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9" w:rsidRPr="00D43AF9" w:rsidRDefault="00D43AF9" w:rsidP="00D43AF9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>FYS2120</w:t>
      </w:r>
      <w:r w:rsidRPr="00D43AF9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</w:rPr>
        <w:t xml:space="preserve"> - Prosjektoppgave II</w:t>
      </w:r>
    </w:p>
    <w:p w:rsidR="00D43AF9" w:rsidRPr="00D43AF9" w:rsidRDefault="00D43AF9" w:rsidP="00D43AF9">
      <w:pPr>
        <w:shd w:val="clear" w:color="auto" w:fill="FFFFFF"/>
        <w:spacing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hyperlink r:id="rId6" w:anchor="course-content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Kort om emnet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7" w:anchor="learning-outcomes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Hva lærer du?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8" w:anchor="admission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Opptak og adgangsregulering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9" w:anchor="prerequisites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Forkunnskaper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0" w:anchor="overlapping-courses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Overlappende emner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1" w:anchor="teaching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Undervisning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2" w:anchor="exam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Eksamen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- </w:t>
      </w:r>
      <w:hyperlink r:id="rId13" w:anchor="other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Annet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Kort om emnet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Emnet består </w:t>
      </w:r>
      <w:r>
        <w:rPr>
          <w:rFonts w:ascii="Arial" w:eastAsia="Times New Roman" w:hAnsi="Arial" w:cs="Arial"/>
          <w:color w:val="2B2B2B"/>
          <w:sz w:val="19"/>
          <w:szCs w:val="19"/>
        </w:rPr>
        <w:t>av et forskningsprosjekt i fysikk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som inkluderer </w:t>
      </w:r>
      <w:r w:rsidRPr="00D43AF9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et litteraturstudium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og sammenskriving av forskningsmessige funn </w:t>
      </w:r>
      <w:r>
        <w:rPr>
          <w:rFonts w:ascii="Arial" w:eastAsia="Times New Roman" w:hAnsi="Arial" w:cs="Arial"/>
          <w:color w:val="2B2B2B"/>
          <w:sz w:val="19"/>
          <w:szCs w:val="19"/>
        </w:rPr>
        <w:t>samt</w:t>
      </w:r>
      <w:r w:rsidR="00546E53">
        <w:rPr>
          <w:rFonts w:ascii="Arial" w:eastAsia="Times New Roman" w:hAnsi="Arial" w:cs="Arial"/>
          <w:color w:val="2B2B2B"/>
          <w:sz w:val="19"/>
          <w:szCs w:val="19"/>
        </w:rPr>
        <w:t xml:space="preserve"> og</w:t>
      </w:r>
      <w:bookmarkStart w:id="0" w:name="_GoBack"/>
      <w:bookmarkEnd w:id="0"/>
      <w:r>
        <w:rPr>
          <w:rFonts w:ascii="Arial" w:eastAsia="Times New Roman" w:hAnsi="Arial" w:cs="Arial"/>
          <w:color w:val="2B2B2B"/>
          <w:sz w:val="19"/>
          <w:szCs w:val="19"/>
        </w:rPr>
        <w:t xml:space="preserve"> å bearbeidede informasjon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og data. Prosjektoppgaven involverer dessuten praktisk laboratoriearbeid og/eller teoretiske beregninger innen et spesifikt forskningsprosjekt.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br/>
        <w:t xml:space="preserve">Se </w:t>
      </w:r>
      <w:r w:rsidRPr="00D43AF9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 xml:space="preserve">forøvrig </w:t>
      </w:r>
      <w:hyperlink r:id="rId14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highlight w:val="yellow"/>
            <w:u w:val="single"/>
          </w:rPr>
          <w:t>retningslinjene for KJM2010 og KJM2020</w:t>
        </w:r>
      </w:hyperlink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Hva lærer du?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Studenten skal ha fått en meget grundig innføring i det valgte prosjekt</w:t>
      </w:r>
      <w:r>
        <w:rPr>
          <w:rFonts w:ascii="Arial" w:eastAsia="Times New Roman" w:hAnsi="Arial" w:cs="Arial"/>
          <w:color w:val="2B2B2B"/>
          <w:sz w:val="19"/>
          <w:szCs w:val="19"/>
        </w:rPr>
        <w:t>-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>temaet og ha lært seg spesifikke eksperimentelle og/eller teoretiske metoder. Studenten skal oppnå kompetanse i å planlegge og gjennomføre et prosjekt, samt lære å gi en vitenskapelig fremstilling av resultatene.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Opptak og adgangsregulering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Studenter må hvert semester </w:t>
      </w:r>
      <w:hyperlink r:id="rId15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søke plass på undervisningen og melde seg til eksamen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i StudentWeb.   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Dersom du ikke allerede har studieplass ved UiO, kan du søke opptak til våre </w:t>
      </w:r>
      <w:hyperlink r:id="rId16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studieprogrammer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,  eller søke om å bli </w:t>
      </w:r>
      <w:hyperlink r:id="rId17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enkeltemnestudent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Opptak til emnet forutsetter at studenten selv tar kontakt med en eller flere vitenskapelig ansatte ved den ønskede </w:t>
      </w:r>
      <w:hyperlink r:id="rId18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forskningsgruppen ved Kjemisk institutt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før semesterstart og gjør avtale om forskningsprosjekt. Det vil variere fra semester til semester hvilke forskningsgrupper som kan tilby oppgaver i emnet, og endelig opptak gis først når studenten har inngått avtale med en veileder.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Forkunnskaper</w:t>
      </w:r>
    </w:p>
    <w:p w:rsidR="00D43AF9" w:rsidRPr="00D43AF9" w:rsidRDefault="00D43AF9" w:rsidP="00D43AF9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  <w:r w:rsidRPr="00D43AF9">
        <w:rPr>
          <w:rFonts w:ascii="Arial" w:eastAsia="Times New Roman" w:hAnsi="Arial" w:cs="Arial"/>
          <w:b/>
          <w:bCs/>
          <w:color w:val="2B2B2B"/>
          <w:sz w:val="23"/>
          <w:szCs w:val="23"/>
        </w:rPr>
        <w:t>Obligatoriske forkunnskaper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I tillegg til </w:t>
      </w:r>
      <w:hyperlink r:id="rId19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generell studiekompetanse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eller </w:t>
      </w:r>
      <w:hyperlink r:id="rId20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realkompetanse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 må du dekke spesielle opptakskrav: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En av disse:</w:t>
      </w:r>
    </w:p>
    <w:p w:rsidR="00D43AF9" w:rsidRPr="00D43AF9" w:rsidRDefault="00D43AF9" w:rsidP="00D43AF9">
      <w:pPr>
        <w:numPr>
          <w:ilvl w:val="0"/>
          <w:numId w:val="1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Matematikk R1</w:t>
      </w:r>
    </w:p>
    <w:p w:rsidR="00D43AF9" w:rsidRPr="00D43AF9" w:rsidRDefault="00D43AF9" w:rsidP="00D43AF9">
      <w:pPr>
        <w:numPr>
          <w:ilvl w:val="0"/>
          <w:numId w:val="1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Matematikk (S1+S2)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Og en av disse: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Matematikk (R1+R2)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Fysikk (1+2)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Kjemi (1+2)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Biologi (1+2)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Informasjonsteknologi (1+2)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Geofag (1+2)</w:t>
      </w:r>
    </w:p>
    <w:p w:rsidR="00D43AF9" w:rsidRPr="00D43AF9" w:rsidRDefault="00D43AF9" w:rsidP="00D43AF9">
      <w:pPr>
        <w:numPr>
          <w:ilvl w:val="0"/>
          <w:numId w:val="2"/>
        </w:numPr>
        <w:shd w:val="clear" w:color="auto" w:fill="FFFFFF"/>
        <w:spacing w:before="30" w:after="45" w:line="314" w:lineRule="atLeast"/>
        <w:ind w:left="210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lastRenderedPageBreak/>
        <w:t>Teknologi og forskningslære (1+2)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De spesielle opptakskravene kan også dekkes med fag fra videregående opplæring før Kunnskapsløftet, eller på andre måter. Les mer om </w:t>
      </w:r>
      <w:hyperlink r:id="rId21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spesielle opptakskrav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For å få opptak til emnet må man ha bestått minst 30 studiepoeng i kjemi og ha bestått labkurs i ett av emnene KJM1100, KJM1110, MENA1000 eller MEF1000 eller tilsvarende emner fra andre universiteter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Overlappende emner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Emnet overlapper 10 studiepoeng mot </w:t>
      </w:r>
      <w:hyperlink r:id="rId22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KJM2010 - Prosjektoppgave I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Undervisning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Det gis 6 timer undervisning i litteratursøk og bruk av referanser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. Se semestersidene for informasjon om tid og sted for undervisning. Forøvrig består undervisningen av individuell veiledning etter avtale mellom student og lærer. 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br/>
        <w:t>Emnet kan fordeles over to etterfølgende semestre.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br/>
        <w:t xml:space="preserve">Se forøvrig </w:t>
      </w:r>
      <w:hyperlink r:id="rId23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retningslinjene for KJM2010 og KJM2020</w:t>
        </w:r>
      </w:hyperlink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Ettersom undervisningen innebærer laboratorie- eller feltarbeid</w:t>
      </w:r>
      <w:r w:rsidRPr="00D43AF9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 xml:space="preserve">, bør du vurdere å tegne en egen reise- og personskadeforsikring. </w:t>
      </w:r>
      <w:hyperlink r:id="rId24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highlight w:val="yellow"/>
            <w:u w:val="single"/>
          </w:rPr>
          <w:t>Les om hvordan du er forsikret som student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Eksamen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Muntlig eksamen hvor prosjektets tema eksamineres sammen med vurdering av prosjektrapporten. Hvis sensor og student er enige, kan sensor alternativt utarbeide en fyldig skriftlig evaluering av oppgaven.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  <w:highlight w:val="yellow"/>
        </w:rPr>
        <w:t>Hvis studenten stryker, kan det leveres en revidert oppgave innen 6 uker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t>. Sensur må foreligge før 1. juli for at emnet skal kunne registreres som avlagt i vårsemesteret, og før 1. januar for å kunne registreres som avlagt i høstsemesteret.</w:t>
      </w:r>
      <w:r w:rsidRPr="00D43AF9">
        <w:rPr>
          <w:rFonts w:ascii="Arial" w:eastAsia="Times New Roman" w:hAnsi="Arial" w:cs="Arial"/>
          <w:color w:val="2B2B2B"/>
          <w:sz w:val="19"/>
          <w:szCs w:val="19"/>
        </w:rPr>
        <w:br/>
        <w:t xml:space="preserve">Se forøvrig </w:t>
      </w:r>
      <w:hyperlink r:id="rId25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retningslinjene for KJM2010 og KJM2020</w:t>
        </w:r>
      </w:hyperlink>
    </w:p>
    <w:p w:rsidR="00D43AF9" w:rsidRPr="00D43AF9" w:rsidRDefault="00D43AF9" w:rsidP="00D43AF9">
      <w:pPr>
        <w:shd w:val="clear" w:color="auto" w:fill="FFFFFF"/>
        <w:spacing w:before="225" w:after="75" w:line="310" w:lineRule="atLeast"/>
        <w:outlineLvl w:val="2"/>
        <w:rPr>
          <w:rFonts w:ascii="Arial" w:eastAsia="Times New Roman" w:hAnsi="Arial" w:cs="Arial"/>
          <w:b/>
          <w:bCs/>
          <w:color w:val="2B2B2B"/>
          <w:sz w:val="23"/>
          <w:szCs w:val="23"/>
        </w:rPr>
      </w:pPr>
      <w:r w:rsidRPr="00D43AF9">
        <w:rPr>
          <w:rFonts w:ascii="Arial" w:eastAsia="Times New Roman" w:hAnsi="Arial" w:cs="Arial"/>
          <w:b/>
          <w:bCs/>
          <w:color w:val="2B2B2B"/>
          <w:sz w:val="23"/>
          <w:szCs w:val="23"/>
        </w:rPr>
        <w:t>Karakterskala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 xml:space="preserve">Emnet bruker karakterskala fra A til F, der A er beste karakter og F er stryk. Les mer om </w:t>
      </w:r>
      <w:hyperlink r:id="rId26" w:history="1">
        <w:r w:rsidRPr="00D43AF9">
          <w:rPr>
            <w:rFonts w:ascii="Arial" w:eastAsia="Times New Roman" w:hAnsi="Arial" w:cs="Arial"/>
            <w:color w:val="0B5A9D"/>
            <w:sz w:val="19"/>
            <w:szCs w:val="19"/>
            <w:u w:val="single"/>
          </w:rPr>
          <w:t>karakterskalaen</w:t>
        </w:r>
      </w:hyperlink>
      <w:r w:rsidRPr="00D43AF9">
        <w:rPr>
          <w:rFonts w:ascii="Arial" w:eastAsia="Times New Roman" w:hAnsi="Arial" w:cs="Arial"/>
          <w:color w:val="2B2B2B"/>
          <w:sz w:val="19"/>
          <w:szCs w:val="19"/>
        </w:rPr>
        <w:t>.</w:t>
      </w:r>
    </w:p>
    <w:p w:rsidR="00D43AF9" w:rsidRPr="00D43AF9" w:rsidRDefault="00D43AF9" w:rsidP="00D43AF9">
      <w:pPr>
        <w:shd w:val="clear" w:color="auto" w:fill="FFFFFF"/>
        <w:spacing w:before="375" w:after="120" w:line="319" w:lineRule="atLeast"/>
        <w:outlineLvl w:val="1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 w:rsidRPr="00D43AF9">
        <w:rPr>
          <w:rFonts w:ascii="Arial" w:eastAsia="Times New Roman" w:hAnsi="Arial" w:cs="Arial"/>
          <w:b/>
          <w:bCs/>
          <w:color w:val="2B2B2B"/>
          <w:sz w:val="26"/>
          <w:szCs w:val="26"/>
        </w:rPr>
        <w:t>Annet</w:t>
      </w:r>
    </w:p>
    <w:p w:rsidR="00D43AF9" w:rsidRPr="00D43AF9" w:rsidRDefault="00D43AF9" w:rsidP="00D43AF9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</w:rPr>
      </w:pPr>
      <w:r w:rsidRPr="00D43AF9">
        <w:rPr>
          <w:rFonts w:ascii="Arial" w:eastAsia="Times New Roman" w:hAnsi="Arial" w:cs="Arial"/>
          <w:color w:val="2B2B2B"/>
          <w:sz w:val="19"/>
          <w:szCs w:val="19"/>
        </w:rPr>
        <w:t>De innleverte oppgavene kan bli undersøkt ved hjelp av anti-fuskprogrammet Ephorus.</w:t>
      </w:r>
    </w:p>
    <w:p w:rsidR="00830BC3" w:rsidRDefault="00830BC3"/>
    <w:sectPr w:rsidR="0083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4F3"/>
    <w:multiLevelType w:val="multilevel"/>
    <w:tmpl w:val="C80E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6121E"/>
    <w:multiLevelType w:val="multilevel"/>
    <w:tmpl w:val="5DC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F9"/>
    <w:rsid w:val="00546E53"/>
    <w:rsid w:val="00830BC3"/>
    <w:rsid w:val="00D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AF9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D43AF9"/>
    <w:pPr>
      <w:spacing w:before="375" w:after="120" w:line="319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D43AF9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F9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D43AF9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43AF9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43AF9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AF9"/>
    <w:pPr>
      <w:spacing w:before="100" w:beforeAutospacing="1" w:after="22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D43AF9"/>
    <w:pPr>
      <w:spacing w:before="375" w:after="120" w:line="319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D43AF9"/>
    <w:pPr>
      <w:spacing w:before="225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F9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D43AF9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43AF9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43AF9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458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4625484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666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7977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89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5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5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matnat/kjemi/KJM2020/index.html" TargetMode="External"/><Relationship Id="rId13" Type="http://schemas.openxmlformats.org/officeDocument/2006/relationships/hyperlink" Target="http://www.uio.no/studier/emner/matnat/kjemi/KJM2020/index.html" TargetMode="External"/><Relationship Id="rId18" Type="http://schemas.openxmlformats.org/officeDocument/2006/relationships/hyperlink" Target="http://www.kjemi.uio.no/forskning/grupper.html" TargetMode="External"/><Relationship Id="rId26" Type="http://schemas.openxmlformats.org/officeDocument/2006/relationships/hyperlink" Target="http://www.uio.no/studier/om/studier-og-grader/karakterskal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io.no/studier/opptak/spesielle-krav/" TargetMode="External"/><Relationship Id="rId7" Type="http://schemas.openxmlformats.org/officeDocument/2006/relationships/hyperlink" Target="http://www.uio.no/studier/emner/matnat/kjemi/KJM2020/index.html" TargetMode="External"/><Relationship Id="rId12" Type="http://schemas.openxmlformats.org/officeDocument/2006/relationships/hyperlink" Target="http://www.uio.no/studier/emner/matnat/kjemi/KJM2020/index.html" TargetMode="External"/><Relationship Id="rId17" Type="http://schemas.openxmlformats.org/officeDocument/2006/relationships/hyperlink" Target="http://www.uio.no/studier/opptak/enkeltemner/" TargetMode="External"/><Relationship Id="rId25" Type="http://schemas.openxmlformats.org/officeDocument/2006/relationships/hyperlink" Target="http://www-adm.uio.no/studier/emner/matnat/kjemi/KJM2010/retningslinjer/Retningslinjer_KJM20x0_endeli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o.no/studier/program/" TargetMode="External"/><Relationship Id="rId20" Type="http://schemas.openxmlformats.org/officeDocument/2006/relationships/hyperlink" Target="http://www.uio.no/studier/opptak/realkompetan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o.no/studier/emner/matnat/kjemi/KJM2020/index.html" TargetMode="External"/><Relationship Id="rId11" Type="http://schemas.openxmlformats.org/officeDocument/2006/relationships/hyperlink" Target="http://www.uio.no/studier/emner/matnat/kjemi/KJM2020/index.html" TargetMode="External"/><Relationship Id="rId24" Type="http://schemas.openxmlformats.org/officeDocument/2006/relationships/hyperlink" Target="http://www.uio.no/studier/om/regelverk/forsikr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o.no/studier/admin/melding/" TargetMode="External"/><Relationship Id="rId23" Type="http://schemas.openxmlformats.org/officeDocument/2006/relationships/hyperlink" Target="http://www-adm.uio.no/studier/emner/matnat/kjemi/KJM2010/retningslinjer/Retningslinjer_KJM20x0_endelig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io.no/studier/emner/matnat/kjemi/KJM2020/index.html" TargetMode="External"/><Relationship Id="rId19" Type="http://schemas.openxmlformats.org/officeDocument/2006/relationships/hyperlink" Target="http://www.uio.no/studier/opptak/g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tudier/emner/matnat/kjemi/KJM2020/index.html" TargetMode="External"/><Relationship Id="rId14" Type="http://schemas.openxmlformats.org/officeDocument/2006/relationships/hyperlink" Target="http://www-adm.uio.no/studier/emner/matnat/kjemi/KJM2010/retningslinjer/Retningslinjer_KJM20x0_endelig.pdf" TargetMode="External"/><Relationship Id="rId22" Type="http://schemas.openxmlformats.org/officeDocument/2006/relationships/hyperlink" Target="http://www.uio.no/studier/emner/matnat/kjemi/KJM2010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4438</Characters>
  <Application>Microsoft Office Word</Application>
  <DocSecurity>0</DocSecurity>
  <Lines>36</Lines>
  <Paragraphs>10</Paragraphs>
  <ScaleCrop>false</ScaleCrop>
  <Company>Universitetet i Oslo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Langvad</dc:creator>
  <cp:lastModifiedBy>Katrine Langvad</cp:lastModifiedBy>
  <cp:revision>2</cp:revision>
  <dcterms:created xsi:type="dcterms:W3CDTF">2014-03-04T10:18:00Z</dcterms:created>
  <dcterms:modified xsi:type="dcterms:W3CDTF">2014-03-04T10:25:00Z</dcterms:modified>
</cp:coreProperties>
</file>