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B34222">
            <w:pPr>
              <w:rPr>
                <w:rFonts w:ascii="Arial" w:hAnsi="Arial" w:cs="Arial"/>
                <w:sz w:val="22"/>
                <w:szCs w:val="22"/>
              </w:rPr>
            </w:pPr>
            <w:r>
              <w:rPr>
                <w:rFonts w:ascii="Arial" w:hAnsi="Arial" w:cs="Arial"/>
                <w:sz w:val="22"/>
                <w:szCs w:val="22"/>
              </w:rPr>
              <w:t>FYS4505</w:t>
            </w:r>
            <w:r w:rsidR="00BD7D25">
              <w:rPr>
                <w:rFonts w:ascii="Arial" w:hAnsi="Arial" w:cs="Arial"/>
                <w:sz w:val="22"/>
                <w:szCs w:val="22"/>
              </w:rPr>
              <w:t>/FYS9505</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D1FE4">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D1FE4">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D1FE4">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D1FE4">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D1FE4" w:rsidRPr="005D1FE4" w:rsidRDefault="005D1FE4" w:rsidP="005D1FE4">
            <w:pPr>
              <w:rPr>
                <w:rFonts w:ascii="Arial" w:hAnsi="Arial" w:cs="Arial"/>
                <w:sz w:val="22"/>
                <w:szCs w:val="22"/>
              </w:rPr>
            </w:pPr>
            <w:r w:rsidRPr="005D1FE4">
              <w:rPr>
                <w:rFonts w:ascii="Arial" w:hAnsi="Arial" w:cs="Arial"/>
                <w:sz w:val="22"/>
                <w:szCs w:val="22"/>
              </w:rPr>
              <w:t>Emnet gir en innføring i måle- og analysemetoder innen kjerne- og partikkelfysikk.  Videre tar emnet for seg komplekse detektorsystemer, signalkontroll, triggering og bruk av aktuelle beregningsverktøy i fagfeltet.</w:t>
            </w:r>
          </w:p>
          <w:p w:rsidR="00076596" w:rsidRPr="005D1FE4"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5D1FE4" w:rsidRDefault="009747E1">
            <w:pPr>
              <w:rPr>
                <w:rFonts w:ascii="Arial" w:hAnsi="Arial" w:cs="Arial"/>
                <w:sz w:val="22"/>
                <w:szCs w:val="22"/>
              </w:rPr>
            </w:pPr>
            <w:r w:rsidRPr="005D1FE4">
              <w:rPr>
                <w:rFonts w:ascii="Arial" w:hAnsi="Arial" w:cs="Arial"/>
                <w:sz w:val="22"/>
                <w:szCs w:val="22"/>
              </w:rPr>
              <w:t>Hovedemne:</w:t>
            </w:r>
          </w:p>
          <w:p w:rsidR="005D1FE4" w:rsidRPr="005D1FE4" w:rsidRDefault="005D1FE4" w:rsidP="005D1FE4">
            <w:pPr>
              <w:rPr>
                <w:rFonts w:ascii="Arial" w:hAnsi="Arial" w:cs="Arial"/>
                <w:sz w:val="22"/>
                <w:szCs w:val="22"/>
              </w:rPr>
            </w:pPr>
            <w:r w:rsidRPr="005D1FE4">
              <w:rPr>
                <w:rFonts w:ascii="Arial" w:hAnsi="Arial" w:cs="Arial"/>
                <w:sz w:val="22"/>
                <w:szCs w:val="22"/>
              </w:rPr>
              <w:t>Etter å ha fullført emnet:</w:t>
            </w:r>
          </w:p>
          <w:p w:rsidR="005D1FE4" w:rsidRPr="005D1FE4" w:rsidRDefault="005D1FE4" w:rsidP="005D1FE4">
            <w:pPr>
              <w:numPr>
                <w:ilvl w:val="0"/>
                <w:numId w:val="5"/>
              </w:numPr>
              <w:suppressAutoHyphens w:val="0"/>
              <w:autoSpaceDN/>
              <w:textAlignment w:val="auto"/>
              <w:rPr>
                <w:rFonts w:ascii="Arial" w:hAnsi="Arial" w:cs="Arial"/>
                <w:sz w:val="22"/>
                <w:szCs w:val="22"/>
              </w:rPr>
            </w:pPr>
            <w:r w:rsidRPr="005D1FE4">
              <w:rPr>
                <w:rFonts w:ascii="Arial" w:hAnsi="Arial" w:cs="Arial"/>
                <w:sz w:val="22"/>
                <w:szCs w:val="22"/>
              </w:rPr>
              <w:t>vet du hvordan forskjellige typer ioniserende stråling vekselvirker med materie og hvilke prosesser som er viktige ved forskjellige partikkelenergier.</w:t>
            </w:r>
          </w:p>
          <w:p w:rsidR="005D1FE4" w:rsidRPr="005D1FE4" w:rsidRDefault="005D1FE4" w:rsidP="005D1FE4">
            <w:pPr>
              <w:numPr>
                <w:ilvl w:val="0"/>
                <w:numId w:val="5"/>
              </w:numPr>
              <w:suppressAutoHyphens w:val="0"/>
              <w:autoSpaceDN/>
              <w:textAlignment w:val="auto"/>
              <w:rPr>
                <w:rFonts w:ascii="Arial" w:hAnsi="Arial" w:cs="Arial"/>
                <w:sz w:val="22"/>
                <w:szCs w:val="22"/>
              </w:rPr>
            </w:pPr>
            <w:r w:rsidRPr="005D1FE4">
              <w:rPr>
                <w:rFonts w:ascii="Arial" w:hAnsi="Arial" w:cs="Arial"/>
                <w:sz w:val="22"/>
                <w:szCs w:val="22"/>
              </w:rPr>
              <w:t>forstår du hvordan ioniseringsdetektorer, halvlederdetektorer og scintillatordetektorer virker og kan brukes, alene og i sammensatte multidetektorsystemer.</w:t>
            </w:r>
          </w:p>
          <w:p w:rsidR="005D1FE4" w:rsidRPr="005D1FE4" w:rsidRDefault="005D1FE4" w:rsidP="005D1FE4">
            <w:pPr>
              <w:numPr>
                <w:ilvl w:val="0"/>
                <w:numId w:val="5"/>
              </w:numPr>
              <w:suppressAutoHyphens w:val="0"/>
              <w:autoSpaceDN/>
              <w:textAlignment w:val="auto"/>
              <w:rPr>
                <w:rFonts w:ascii="Arial" w:hAnsi="Arial" w:cs="Arial"/>
                <w:sz w:val="22"/>
                <w:szCs w:val="22"/>
              </w:rPr>
            </w:pPr>
            <w:r w:rsidRPr="005D1FE4">
              <w:rPr>
                <w:rFonts w:ascii="Arial" w:hAnsi="Arial" w:cs="Arial"/>
                <w:sz w:val="22"/>
                <w:szCs w:val="22"/>
              </w:rPr>
              <w:t>har du lært hvordan man leser ut data og du har kjennskap til elektronikk for moderne detektorer, inkludert bl.a. triggering, signalkontrol og koinsidenser.</w:t>
            </w:r>
          </w:p>
          <w:p w:rsidR="005D1FE4" w:rsidRPr="005D1FE4" w:rsidRDefault="005D1FE4" w:rsidP="005D1FE4">
            <w:pPr>
              <w:numPr>
                <w:ilvl w:val="0"/>
                <w:numId w:val="5"/>
              </w:numPr>
              <w:suppressAutoHyphens w:val="0"/>
              <w:autoSpaceDN/>
              <w:textAlignment w:val="auto"/>
              <w:rPr>
                <w:rFonts w:ascii="Arial" w:hAnsi="Arial" w:cs="Arial"/>
                <w:sz w:val="22"/>
                <w:szCs w:val="22"/>
              </w:rPr>
            </w:pPr>
            <w:r w:rsidRPr="005D1FE4">
              <w:rPr>
                <w:rFonts w:ascii="Arial" w:hAnsi="Arial" w:cs="Arial"/>
                <w:sz w:val="22"/>
                <w:szCs w:val="22"/>
              </w:rPr>
              <w:t>har du kunnskap om hvordan datasimuleringer brukes for å vurdere det som skjer i deteksjonssystemer, detektorrespons og bakgrunnsstøy.</w:t>
            </w:r>
          </w:p>
          <w:p w:rsidR="005D1FE4" w:rsidRPr="005D1FE4" w:rsidRDefault="005D1FE4" w:rsidP="005D1FE4">
            <w:pPr>
              <w:numPr>
                <w:ilvl w:val="0"/>
                <w:numId w:val="5"/>
              </w:numPr>
              <w:suppressAutoHyphens w:val="0"/>
              <w:autoSpaceDN/>
              <w:textAlignment w:val="auto"/>
              <w:rPr>
                <w:rFonts w:ascii="Arial" w:hAnsi="Arial" w:cs="Arial"/>
                <w:sz w:val="22"/>
                <w:szCs w:val="22"/>
              </w:rPr>
            </w:pPr>
            <w:r w:rsidRPr="005D1FE4">
              <w:rPr>
                <w:rFonts w:ascii="Arial" w:hAnsi="Arial" w:cs="Arial"/>
                <w:sz w:val="22"/>
                <w:szCs w:val="22"/>
              </w:rPr>
              <w:t>kan du anvende statistiske metoder og aktuelle beregningsverktøy til å tolke måleresultatene og har tilstrekkelige kunnskaper om målemetoder til å vurdere detektorbruk under ulike situasjoner.</w:t>
            </w:r>
          </w:p>
          <w:p w:rsidR="005D1FE4" w:rsidRPr="005D1FE4" w:rsidRDefault="005D1FE4" w:rsidP="005D1FE4">
            <w:pPr>
              <w:numPr>
                <w:ilvl w:val="0"/>
                <w:numId w:val="6"/>
              </w:numPr>
              <w:suppressAutoHyphens w:val="0"/>
              <w:autoSpaceDN/>
              <w:textAlignment w:val="auto"/>
              <w:rPr>
                <w:rFonts w:ascii="Arial" w:hAnsi="Arial" w:cs="Arial"/>
                <w:sz w:val="22"/>
                <w:szCs w:val="22"/>
              </w:rPr>
            </w:pPr>
            <w:r w:rsidRPr="005D1FE4">
              <w:rPr>
                <w:rFonts w:ascii="Arial" w:hAnsi="Arial" w:cs="Arial"/>
                <w:sz w:val="22"/>
                <w:szCs w:val="22"/>
              </w:rPr>
              <w:t>har du kjennskap til gammaspektroskopi og partikkel- og elektronspektroskopi for lavenergianvendelser.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har du kjennskap til oppbygningen av moderne høyenergieksperimenter og deres utfordringer (event seleksjon, event rekonstruksjon, simulering og data-analyse), med ATLAS og ALICE på CERN som eksempler.</w:t>
            </w:r>
          </w:p>
          <w:p w:rsidR="005D1FE4" w:rsidRPr="005D1FE4" w:rsidRDefault="005D1FE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5D1FE4" w:rsidRDefault="009747E1">
            <w:pPr>
              <w:rPr>
                <w:rFonts w:ascii="Arial" w:hAnsi="Arial" w:cs="Arial"/>
                <w:sz w:val="22"/>
                <w:szCs w:val="22"/>
              </w:rPr>
            </w:pPr>
            <w:r w:rsidRPr="005D1FE4">
              <w:rPr>
                <w:rFonts w:ascii="Arial" w:hAnsi="Arial" w:cs="Arial"/>
                <w:sz w:val="22"/>
                <w:szCs w:val="22"/>
              </w:rPr>
              <w:t>Eventuell klon:</w:t>
            </w:r>
          </w:p>
          <w:p w:rsidR="005D1FE4" w:rsidRPr="005D1FE4" w:rsidRDefault="005D1FE4" w:rsidP="005D1FE4">
            <w:pPr>
              <w:rPr>
                <w:rFonts w:ascii="Arial" w:hAnsi="Arial" w:cs="Arial"/>
                <w:sz w:val="22"/>
                <w:szCs w:val="22"/>
              </w:rPr>
            </w:pPr>
            <w:r w:rsidRPr="005D1FE4">
              <w:rPr>
                <w:rFonts w:ascii="Arial" w:hAnsi="Arial" w:cs="Arial"/>
                <w:sz w:val="22"/>
                <w:szCs w:val="22"/>
              </w:rPr>
              <w:t>Etter å ha fullført emnet:</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vet du hvordan forskjellige typer ioniserende stråling vekselvirker med materie og hvilke prosesser som er viktige ved forskjellige partikkelenergier.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forstår du hvordan ioniseringsdetektorer, halvlederdetektorer og scintillatordetektorer virker og kan brukes, alene og i sammensatte multidetektorsystemer.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har du lært hvordan man leser ut data og du har kjennskap til elektronikk for moderne detektorer, inkludert bl.a. triggering, signalkontrol og koinsidenser.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har du kunnskap om hvordan datasimuleringer brukes for å vurdere det som skjer i deteksjonssystemer, detektorrespons og bakgrunnsstøy.</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kan du anvende statistiske metoder og aktuelle beregningsverktøy til å tolke måleresultatene og har tilstrekkelige kunnskaper om målemetoder til å vurdere detektorbruk under ulike situasjoner.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har du kjennskap til gammaspektroskopi og partikkel- og elektronspektroskopi for lavenergianvendelser.</w:t>
            </w:r>
          </w:p>
          <w:p w:rsidR="005D1FE4" w:rsidRPr="005D1FE4" w:rsidRDefault="005D1FE4" w:rsidP="005D1FE4">
            <w:pPr>
              <w:numPr>
                <w:ilvl w:val="0"/>
                <w:numId w:val="7"/>
              </w:numPr>
              <w:suppressAutoHyphens w:val="0"/>
              <w:autoSpaceDN/>
              <w:textAlignment w:val="auto"/>
              <w:rPr>
                <w:rFonts w:ascii="Arial" w:hAnsi="Arial" w:cs="Arial"/>
                <w:sz w:val="22"/>
                <w:szCs w:val="22"/>
              </w:rPr>
            </w:pPr>
            <w:r w:rsidRPr="005D1FE4">
              <w:rPr>
                <w:rFonts w:ascii="Arial" w:hAnsi="Arial" w:cs="Arial"/>
                <w:sz w:val="22"/>
                <w:szCs w:val="22"/>
              </w:rPr>
              <w:t>har du kjennskap til oppbygningen av moderne høyenergieksperimenter og deres utfordringer (event seleksjon, event rekonstruksjon, simulering og data-analyse), med ATLAS og ALICE på CERN som eksempler.</w:t>
            </w:r>
          </w:p>
          <w:p w:rsidR="005D1FE4" w:rsidRPr="005D1FE4" w:rsidRDefault="005D1FE4" w:rsidP="005D1FE4">
            <w:pPr>
              <w:numPr>
                <w:ilvl w:val="0"/>
                <w:numId w:val="7"/>
              </w:numPr>
              <w:suppressAutoHyphens w:val="0"/>
              <w:autoSpaceDN/>
              <w:spacing w:after="75"/>
              <w:rPr>
                <w:rFonts w:ascii="Arial" w:hAnsi="Arial" w:cs="Arial"/>
                <w:color w:val="444444"/>
                <w:sz w:val="22"/>
                <w:szCs w:val="22"/>
              </w:rPr>
            </w:pPr>
            <w:r w:rsidRPr="005D1FE4">
              <w:rPr>
                <w:rFonts w:ascii="Arial" w:hAnsi="Arial" w:cs="Arial"/>
                <w:color w:val="444444"/>
                <w:sz w:val="22"/>
                <w:szCs w:val="22"/>
              </w:rPr>
              <w:t>kan du fordype deg i et spesielt eksperimentelt oppsett eller en spesiell måleteknikk og skaffe deg detaljkunnskaper om dette systemet/teknikken.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
              <w:numPr>
                <w:ilvl w:val="0"/>
                <w:numId w:val="1"/>
              </w:numPr>
              <w:rPr>
                <w:rFonts w:ascii="Arial" w:hAnsi="Arial" w:cs="Arial"/>
                <w:b/>
                <w:sz w:val="22"/>
                <w:szCs w:val="22"/>
              </w:rPr>
            </w:pPr>
            <w:r>
              <w:rPr>
                <w:rFonts w:ascii="Arial" w:hAnsi="Arial" w:cs="Arial"/>
                <w:b/>
                <w:sz w:val="22"/>
                <w:szCs w:val="22"/>
              </w:rPr>
              <w:lastRenderedPageBreak/>
              <w:t>Antall eksamensforsøk</w:t>
            </w:r>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Hovedemne:</w:t>
            </w:r>
          </w:p>
          <w:p w:rsidR="00FB201D" w:rsidRPr="00FB201D" w:rsidRDefault="00FB201D" w:rsidP="00FB201D">
            <w:pPr>
              <w:rPr>
                <w:rFonts w:ascii="Arial" w:hAnsi="Arial" w:cs="Arial"/>
                <w:sz w:val="22"/>
                <w:szCs w:val="22"/>
              </w:rPr>
            </w:pPr>
            <w:r w:rsidRPr="00FB201D">
              <w:rPr>
                <w:rFonts w:ascii="Arial" w:hAnsi="Arial" w:cs="Arial"/>
                <w:sz w:val="22"/>
                <w:szCs w:val="22"/>
              </w:rPr>
              <w:t>Emnet går over et helt semester med 2 timer forelesning og 3 timer gruppeundervisning per uke. Emnet har praktiske labøvelser/computational og regneoppgaver.</w:t>
            </w:r>
          </w:p>
          <w:p w:rsidR="00076596" w:rsidRDefault="00FB201D" w:rsidP="00FB201D">
            <w:pPr>
              <w:rPr>
                <w:rFonts w:ascii="Arial" w:hAnsi="Arial" w:cs="Arial"/>
                <w:sz w:val="22"/>
                <w:szCs w:val="22"/>
              </w:rPr>
            </w:pPr>
            <w:r w:rsidRPr="00FB201D">
              <w:rPr>
                <w:rFonts w:ascii="Arial" w:hAnsi="Arial" w:cs="Arial"/>
                <w:sz w:val="22"/>
                <w:szCs w:val="22"/>
              </w:rPr>
              <w:t xml:space="preserve">Emnet har fem obligatoriske oppgaver, hvorav </w:t>
            </w:r>
            <w:r>
              <w:rPr>
                <w:rFonts w:ascii="Arial" w:hAnsi="Arial" w:cs="Arial"/>
                <w:sz w:val="22"/>
                <w:szCs w:val="22"/>
              </w:rPr>
              <w:t>to</w:t>
            </w:r>
            <w:r w:rsidRPr="00FB201D">
              <w:rPr>
                <w:rFonts w:ascii="Arial" w:hAnsi="Arial" w:cs="Arial"/>
                <w:sz w:val="22"/>
                <w:szCs w:val="22"/>
              </w:rPr>
              <w:t xml:space="preserve"> må være godkjent for å kunne gå opp til eksamen.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FB201D" w:rsidRPr="00FB201D" w:rsidRDefault="00FB201D" w:rsidP="00FB201D">
            <w:pPr>
              <w:rPr>
                <w:rFonts w:ascii="Arial" w:hAnsi="Arial" w:cs="Arial"/>
                <w:sz w:val="22"/>
                <w:szCs w:val="22"/>
              </w:rPr>
            </w:pPr>
            <w:r w:rsidRPr="00FB201D">
              <w:rPr>
                <w:rFonts w:ascii="Arial" w:hAnsi="Arial" w:cs="Arial"/>
                <w:sz w:val="22"/>
                <w:szCs w:val="22"/>
              </w:rPr>
              <w:t>Emnet går over et helt semester med 2 timer forelesning og 3 timer gruppeundervisning per uke. Emnet har praktiske labøvelser/computation</w:t>
            </w:r>
            <w:bookmarkStart w:id="0" w:name="_GoBack"/>
            <w:bookmarkEnd w:id="0"/>
            <w:r w:rsidRPr="00FB201D">
              <w:rPr>
                <w:rFonts w:ascii="Arial" w:hAnsi="Arial" w:cs="Arial"/>
                <w:sz w:val="22"/>
                <w:szCs w:val="22"/>
              </w:rPr>
              <w:t>al og regneoppgaver.</w:t>
            </w:r>
          </w:p>
          <w:p w:rsidR="00FB201D" w:rsidRPr="00FB201D" w:rsidRDefault="00FB201D" w:rsidP="00FB201D">
            <w:pPr>
              <w:rPr>
                <w:rFonts w:ascii="Arial" w:hAnsi="Arial" w:cs="Arial"/>
                <w:sz w:val="22"/>
                <w:szCs w:val="22"/>
              </w:rPr>
            </w:pPr>
            <w:r w:rsidRPr="00FB201D">
              <w:rPr>
                <w:rFonts w:ascii="Arial" w:hAnsi="Arial" w:cs="Arial"/>
                <w:sz w:val="22"/>
                <w:szCs w:val="22"/>
              </w:rPr>
              <w:t xml:space="preserve">Emnet har fem obligatoriske oppgaver, hvorav </w:t>
            </w:r>
            <w:r>
              <w:rPr>
                <w:rFonts w:ascii="Arial" w:hAnsi="Arial" w:cs="Arial"/>
                <w:sz w:val="22"/>
                <w:szCs w:val="22"/>
              </w:rPr>
              <w:t>to</w:t>
            </w:r>
            <w:r w:rsidRPr="00FB201D">
              <w:rPr>
                <w:rFonts w:ascii="Arial" w:hAnsi="Arial" w:cs="Arial"/>
                <w:sz w:val="22"/>
                <w:szCs w:val="22"/>
              </w:rPr>
              <w:t xml:space="preserve"> må være godkjent for å kunne gå opp til eksamen.</w:t>
            </w:r>
          </w:p>
          <w:p w:rsidR="00FB201D" w:rsidRDefault="00FB201D">
            <w:pPr>
              <w:rPr>
                <w:rFonts w:ascii="Arial" w:hAnsi="Arial" w:cs="Arial"/>
                <w:sz w:val="22"/>
                <w:szCs w:val="22"/>
              </w:rPr>
            </w:pPr>
            <w:r w:rsidRPr="00FB201D">
              <w:rPr>
                <w:rFonts w:ascii="Arial" w:hAnsi="Arial" w:cs="Arial"/>
                <w:sz w:val="22"/>
                <w:szCs w:val="22"/>
              </w:rPr>
              <w:t>I en hjemmeoppgave skal kandidaten fordype seg i en måleteknisk problemstilling eller i et eksperimentelt oppsett. Fordypningen skal avtales direkte med emneansvarlig.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E73A6A" w:rsidRDefault="009747E1">
            <w:pPr>
              <w:rPr>
                <w:rFonts w:ascii="Arial" w:hAnsi="Arial" w:cs="Arial"/>
                <w:sz w:val="22"/>
                <w:szCs w:val="22"/>
              </w:rPr>
            </w:pPr>
            <w:r w:rsidRPr="00E73A6A">
              <w:rPr>
                <w:rFonts w:ascii="Arial" w:hAnsi="Arial" w:cs="Arial"/>
                <w:sz w:val="22"/>
                <w:szCs w:val="22"/>
              </w:rPr>
              <w:t>Hovedemne:</w:t>
            </w:r>
          </w:p>
          <w:p w:rsidR="00E73A6A" w:rsidRPr="00E73A6A" w:rsidRDefault="00E73A6A" w:rsidP="00E73A6A">
            <w:pPr>
              <w:pStyle w:val="PlainText"/>
              <w:rPr>
                <w:rFonts w:ascii="Arial" w:hAnsi="Arial" w:cs="Arial"/>
              </w:rPr>
            </w:pPr>
            <w:r w:rsidRPr="00E73A6A">
              <w:rPr>
                <w:rFonts w:ascii="Arial" w:hAnsi="Arial" w:cs="Arial"/>
              </w:rPr>
              <w:t>Avsluttende muntlig eksamen eller skriftlig eksamen vektes 100% av karakteren. Eksamensformen er avhengig av antall studenter og avgjøres innen 15.februar.</w:t>
            </w:r>
          </w:p>
          <w:p w:rsidR="005D1FE4" w:rsidRPr="00E73A6A" w:rsidRDefault="005D1FE4">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E73A6A" w:rsidRDefault="009747E1">
            <w:pPr>
              <w:rPr>
                <w:rFonts w:ascii="Arial" w:hAnsi="Arial" w:cs="Arial"/>
                <w:sz w:val="22"/>
                <w:szCs w:val="22"/>
              </w:rPr>
            </w:pPr>
            <w:r w:rsidRPr="00E73A6A">
              <w:rPr>
                <w:rFonts w:ascii="Arial" w:hAnsi="Arial" w:cs="Arial"/>
                <w:sz w:val="22"/>
                <w:szCs w:val="22"/>
              </w:rPr>
              <w:t>Eventuell klon:</w:t>
            </w:r>
          </w:p>
          <w:p w:rsidR="00E73A6A" w:rsidRPr="00E73A6A" w:rsidRDefault="00E73A6A" w:rsidP="00E73A6A">
            <w:pPr>
              <w:pStyle w:val="PlainText"/>
              <w:rPr>
                <w:rFonts w:ascii="Arial" w:hAnsi="Arial" w:cs="Arial"/>
              </w:rPr>
            </w:pPr>
            <w:r w:rsidRPr="00E73A6A">
              <w:rPr>
                <w:rFonts w:ascii="Arial" w:hAnsi="Arial" w:cs="Arial"/>
              </w:rPr>
              <w:t>Avsluttende muntlig eksamen eller skriftlig eksamen vektes 100% av karakteren. Eksamensformen er avhengig av antall studenter og avgjøres innen 15.februar.</w:t>
            </w:r>
          </w:p>
          <w:p w:rsidR="005D1FE4" w:rsidRPr="00E73A6A" w:rsidRDefault="005D1FE4">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Hovedemne:</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8"/>
      <w:footerReference w:type="default" r:id="rId9"/>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67" w:rsidRDefault="00605C67">
      <w:r>
        <w:separator/>
      </w:r>
    </w:p>
  </w:endnote>
  <w:endnote w:type="continuationSeparator" w:id="0">
    <w:p w:rsidR="00605C67" w:rsidRDefault="0060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605C6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E73A6A" w:rsidRPr="00E73A6A">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67" w:rsidRDefault="00605C67">
      <w:r>
        <w:rPr>
          <w:color w:val="000000"/>
        </w:rPr>
        <w:separator/>
      </w:r>
    </w:p>
  </w:footnote>
  <w:footnote w:type="continuationSeparator" w:id="0">
    <w:p w:rsidR="00605C67" w:rsidRDefault="0060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4" w:rsidRDefault="00527FFB">
    <w:pPr>
      <w:pStyle w:val="Topptekst"/>
      <w:rPr>
        <w:b/>
      </w:rPr>
    </w:pPr>
    <w:r>
      <w:rPr>
        <w:b/>
      </w:rPr>
      <w:t>MN-fakultetet, UiO</w:t>
    </w:r>
    <w:r>
      <w:rPr>
        <w:b/>
      </w:rPr>
      <w:tab/>
    </w:r>
    <w:r>
      <w:rPr>
        <w:b/>
      </w:rPr>
      <w:tab/>
      <w:t>Dato: 31.10</w:t>
    </w:r>
    <w:r w:rsidR="00BB7CD4">
      <w:rPr>
        <w:b/>
      </w:rPr>
      <w:t>.2017</w:t>
    </w:r>
  </w:p>
  <w:p w:rsidR="00BB7CD4" w:rsidRDefault="00BB7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775A0"/>
    <w:multiLevelType w:val="multilevel"/>
    <w:tmpl w:val="7CD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133435"/>
    <w:multiLevelType w:val="multilevel"/>
    <w:tmpl w:val="4C5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079C3"/>
    <w:multiLevelType w:val="multilevel"/>
    <w:tmpl w:val="F23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057CB"/>
    <w:multiLevelType w:val="multilevel"/>
    <w:tmpl w:val="B37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76596"/>
    <w:rsid w:val="000A1249"/>
    <w:rsid w:val="001B44F3"/>
    <w:rsid w:val="00527FFB"/>
    <w:rsid w:val="00553417"/>
    <w:rsid w:val="005D1FE4"/>
    <w:rsid w:val="00605C67"/>
    <w:rsid w:val="006D72CB"/>
    <w:rsid w:val="0078588B"/>
    <w:rsid w:val="009747E1"/>
    <w:rsid w:val="00B34222"/>
    <w:rsid w:val="00BB7CD4"/>
    <w:rsid w:val="00BD7D25"/>
    <w:rsid w:val="00BF5EA4"/>
    <w:rsid w:val="00C6420A"/>
    <w:rsid w:val="00D1380C"/>
    <w:rsid w:val="00D8285F"/>
    <w:rsid w:val="00E73A6A"/>
    <w:rsid w:val="00FB201D"/>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683FE-A66A-7746-81AB-B83F225F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semiHidden/>
    <w:unhideWhenUsed/>
    <w:rsid w:val="00E73A6A"/>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73A6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3028">
      <w:bodyDiv w:val="1"/>
      <w:marLeft w:val="0"/>
      <w:marRight w:val="0"/>
      <w:marTop w:val="0"/>
      <w:marBottom w:val="0"/>
      <w:divBdr>
        <w:top w:val="none" w:sz="0" w:space="0" w:color="auto"/>
        <w:left w:val="none" w:sz="0" w:space="0" w:color="auto"/>
        <w:bottom w:val="none" w:sz="0" w:space="0" w:color="auto"/>
        <w:right w:val="none" w:sz="0" w:space="0" w:color="auto"/>
      </w:divBdr>
    </w:div>
    <w:div w:id="1136143517">
      <w:bodyDiv w:val="1"/>
      <w:marLeft w:val="0"/>
      <w:marRight w:val="0"/>
      <w:marTop w:val="0"/>
      <w:marBottom w:val="0"/>
      <w:divBdr>
        <w:top w:val="none" w:sz="0" w:space="0" w:color="auto"/>
        <w:left w:val="none" w:sz="0" w:space="0" w:color="auto"/>
        <w:bottom w:val="none" w:sz="0" w:space="0" w:color="auto"/>
        <w:right w:val="none" w:sz="0" w:space="0" w:color="auto"/>
      </w:divBdr>
    </w:div>
    <w:div w:id="1217087453">
      <w:bodyDiv w:val="1"/>
      <w:marLeft w:val="0"/>
      <w:marRight w:val="0"/>
      <w:marTop w:val="0"/>
      <w:marBottom w:val="0"/>
      <w:divBdr>
        <w:top w:val="none" w:sz="0" w:space="0" w:color="auto"/>
        <w:left w:val="none" w:sz="0" w:space="0" w:color="auto"/>
        <w:bottom w:val="none" w:sz="0" w:space="0" w:color="auto"/>
        <w:right w:val="none" w:sz="0" w:space="0" w:color="auto"/>
      </w:divBdr>
    </w:div>
    <w:div w:id="1601721390">
      <w:bodyDiv w:val="1"/>
      <w:marLeft w:val="0"/>
      <w:marRight w:val="0"/>
      <w:marTop w:val="0"/>
      <w:marBottom w:val="0"/>
      <w:divBdr>
        <w:top w:val="none" w:sz="0" w:space="0" w:color="auto"/>
        <w:left w:val="none" w:sz="0" w:space="0" w:color="auto"/>
        <w:bottom w:val="none" w:sz="0" w:space="0" w:color="auto"/>
        <w:right w:val="none" w:sz="0" w:space="0" w:color="auto"/>
      </w:divBdr>
    </w:div>
    <w:div w:id="209022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7333F5"/>
    <w:rsid w:val="0077358F"/>
    <w:rsid w:val="009F52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2</cp:revision>
  <cp:lastPrinted>2016-01-28T13:06:00Z</cp:lastPrinted>
  <dcterms:created xsi:type="dcterms:W3CDTF">2019-03-21T09:41:00Z</dcterms:created>
  <dcterms:modified xsi:type="dcterms:W3CDTF">2019-03-21T09:41:00Z</dcterms:modified>
</cp:coreProperties>
</file>