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4F27D" w14:textId="4375B3B8" w:rsidR="00864EDB" w:rsidRPr="004205E2" w:rsidRDefault="004205E2" w:rsidP="00F25A07">
      <w:pPr>
        <w:spacing w:before="100" w:beforeAutospacing="1" w:after="100" w:afterAutospacing="1" w:line="240" w:lineRule="auto"/>
        <w:jc w:val="both"/>
        <w:outlineLvl w:val="2"/>
        <w:rPr>
          <w:rFonts w:ascii="Georgia" w:eastAsia="Times New Roman" w:hAnsi="Georgia"/>
          <w:b/>
          <w:bCs/>
          <w:sz w:val="20"/>
          <w:szCs w:val="20"/>
          <w:lang w:eastAsia="zh-CN"/>
        </w:rPr>
      </w:pPr>
      <w:bookmarkStart w:id="0" w:name="_GoBack"/>
      <w:r>
        <w:rPr>
          <w:rFonts w:ascii="Georgia" w:eastAsia="Times New Roman" w:hAnsi="Georgia"/>
          <w:b/>
          <w:bCs/>
          <w:sz w:val="20"/>
          <w:szCs w:val="20"/>
          <w:lang w:eastAsia="zh-CN"/>
        </w:rPr>
        <w:t>Risikovurdering av virksomheten – etter vedlegg III og IV</w:t>
      </w:r>
    </w:p>
    <w:p w14:paraId="3B111953" w14:textId="77777777" w:rsidR="004205E2" w:rsidRPr="00F25A07" w:rsidRDefault="004205E2" w:rsidP="00F25A07">
      <w:pPr>
        <w:jc w:val="both"/>
        <w:rPr>
          <w:rFonts w:ascii="Georgia" w:eastAsia="SimSun" w:hAnsi="Georgia"/>
          <w:sz w:val="20"/>
          <w:szCs w:val="20"/>
          <w:lang w:eastAsia="zh-CN"/>
        </w:rPr>
      </w:pPr>
      <w:bookmarkStart w:id="1" w:name="VEDLEGG"/>
      <w:bookmarkStart w:id="2" w:name="INTERNKOPITILTABELL"/>
      <w:bookmarkEnd w:id="1"/>
      <w:bookmarkEnd w:id="2"/>
      <w:bookmarkEnd w:id="0"/>
      <w:r w:rsidRPr="00F25A07">
        <w:rPr>
          <w:rFonts w:ascii="Georgia" w:eastAsia="SimSun" w:hAnsi="Georgia"/>
          <w:i/>
          <w:iCs/>
          <w:sz w:val="20"/>
          <w:szCs w:val="20"/>
          <w:lang w:eastAsia="zh-CN"/>
        </w:rPr>
        <w:t>1. Innledning</w:t>
      </w:r>
    </w:p>
    <w:p w14:paraId="1A055002" w14:textId="77777777" w:rsidR="004205E2" w:rsidRPr="00F25A07" w:rsidRDefault="004205E2" w:rsidP="00F25A07">
      <w:pPr>
        <w:jc w:val="both"/>
        <w:rPr>
          <w:rFonts w:ascii="Georgia" w:eastAsia="SimSun" w:hAnsi="Georgia"/>
          <w:sz w:val="20"/>
          <w:szCs w:val="20"/>
          <w:lang w:eastAsia="zh-CN"/>
        </w:rPr>
      </w:pPr>
      <w:r w:rsidRPr="00F25A07">
        <w:rPr>
          <w:rFonts w:ascii="Georgia" w:eastAsia="SimSun" w:hAnsi="Georgia"/>
          <w:sz w:val="20"/>
          <w:szCs w:val="20"/>
          <w:lang w:eastAsia="zh-CN"/>
        </w:rPr>
        <w:t>De elementer som det skal legges vekt på ved risikovurderingen i henhold til nr. 1 og 2 i vedlegg III, innebærer at det skal tas hensyn til potensielt skadelige virkninger på menneskers og dyrs helse og miljøet. Potensielt skadelige virkninger defineres som virkninger som kan føre til sykdom, gjør profylakse eller behandling virkningsløs, fremmer etablering og/eller spredning i miljøet som gir skadelige virkninger på organismer eller naturlige bestander, eller skadelige virkninger som følge av genoverføring til andre organismer. Ved vurderingen skal risikoen for disse potensielt skadelige virkningene undersøkes for hver virksomhet og klassifiseres samtidig som det tas hensyn til virksomhetens art og omfang, for å fastslå hvilken type inneslutningstiltak som kreves til slutt. Risikoen som oppstår ved innesluttet bruk av genmodifiserte mikroorganismer (GMM) og ved konstruksjon av slike organismer, bestemmes ved å undersøke alvorlighetsgraden av de potensielt skadelige virkningene på menneskers helse og miljøet, og sannsynligheten for at disse virkningene inntreffer. Risikovurderingen skal ta hensyn til menneskers eller miljøets eksponering for GMM-er som følge av driften av, eller et mulig utilsiktet utslipp fra, et anlegg for innesluttet bruk. Klassifiseringsnivået som fastsettes gjennom risikovurderingen, avgjør hvilke inneslutningstiltak som gjelder for virksomhet som omfatter GMM-er.</w:t>
      </w:r>
    </w:p>
    <w:p w14:paraId="1BF3F08F" w14:textId="77777777" w:rsidR="004205E2" w:rsidRPr="00EA6BF9" w:rsidRDefault="004205E2" w:rsidP="004205E2">
      <w:pPr>
        <w:spacing w:line="240" w:lineRule="auto"/>
        <w:contextualSpacing/>
        <w:rPr>
          <w:rFonts w:ascii="Times New Roman" w:hAnsi="Times New Roman"/>
          <w:sz w:val="20"/>
          <w:szCs w:val="20"/>
          <w:lang w:val="en-US"/>
        </w:rPr>
      </w:pPr>
      <w:r w:rsidRPr="00EA6BF9">
        <w:rPr>
          <w:rFonts w:ascii="Times New Roman" w:hAnsi="Times New Roman"/>
          <w:i/>
          <w:sz w:val="20"/>
          <w:szCs w:val="20"/>
          <w:lang w:val="en-US"/>
        </w:rPr>
        <w:t>N. gonorrhoeae</w:t>
      </w:r>
      <w:r w:rsidRPr="00EA6BF9">
        <w:rPr>
          <w:rFonts w:ascii="Times New Roman" w:hAnsi="Times New Roman"/>
          <w:sz w:val="20"/>
          <w:szCs w:val="20"/>
          <w:lang w:val="en-US"/>
        </w:rPr>
        <w:t xml:space="preserve"> is a sexually transmitted disease and laboratory-acquired infections are extremely rare. In the five documented cases that exizt, the infections manifested themselves primarily as conjunctivitis (eye infections) and in one case as a cutaneous infection</w:t>
      </w:r>
      <w:r w:rsidRPr="0053546E">
        <w:rPr>
          <w:rFonts w:ascii="Times New Roman" w:hAnsi="Times New Roman"/>
          <w:sz w:val="20"/>
          <w:szCs w:val="20"/>
          <w:vertAlign w:val="superscript"/>
          <w:lang w:val="en-US"/>
        </w:rPr>
        <w:t>1</w:t>
      </w:r>
      <w:r w:rsidRPr="00EA6BF9">
        <w:rPr>
          <w:rFonts w:ascii="Times New Roman" w:hAnsi="Times New Roman"/>
          <w:sz w:val="20"/>
          <w:szCs w:val="20"/>
          <w:lang w:val="en-US"/>
        </w:rPr>
        <w:t>. The primary risk in the laboratory therefore relates to splashing of live bacteria into the eye. Puncture wounds caused by contaminated sharp objects is also a potential risk.</w:t>
      </w:r>
    </w:p>
    <w:p w14:paraId="786067C0" w14:textId="77777777" w:rsidR="004205E2" w:rsidRDefault="004205E2" w:rsidP="004205E2">
      <w:pPr>
        <w:spacing w:line="240" w:lineRule="auto"/>
        <w:contextualSpacing/>
        <w:rPr>
          <w:rFonts w:ascii="Times New Roman" w:hAnsi="Times New Roman"/>
          <w:sz w:val="20"/>
          <w:szCs w:val="20"/>
          <w:lang w:val="en-US"/>
        </w:rPr>
      </w:pPr>
    </w:p>
    <w:p w14:paraId="25792DBB" w14:textId="77777777" w:rsidR="004205E2" w:rsidRPr="00EA6BF9" w:rsidRDefault="004205E2" w:rsidP="004205E2">
      <w:pPr>
        <w:spacing w:line="240" w:lineRule="auto"/>
        <w:contextualSpacing/>
        <w:rPr>
          <w:rFonts w:ascii="Times New Roman" w:hAnsi="Times New Roman"/>
          <w:sz w:val="20"/>
          <w:szCs w:val="20"/>
          <w:lang w:val="en-US"/>
        </w:rPr>
      </w:pPr>
      <w:r w:rsidRPr="00EA6BF9">
        <w:rPr>
          <w:rFonts w:ascii="Times New Roman" w:hAnsi="Times New Roman"/>
          <w:sz w:val="20"/>
          <w:szCs w:val="20"/>
          <w:lang w:val="en-US"/>
        </w:rPr>
        <w:t>To avoid laboratory-acquired gonococcal eye-infections, eye protection (i.e. glasses) will be worn whenever there is a potential risk of exposure to splashes. The symptoms of gonococcal conjunctivitis are readily recognizable to anyone working in the lab and appear rapidly after exposure.  To avoid cutaneous infections puncture wounds will be treated immediately with disinfectant (such as 70 % ethanol, Pyricept or chlorhexidine solution) and the wound observed for signs of infection over the next few days. Primary cutaneous infections due to puncture wounds will manifest at the wound site and symptoms appear within a few days after exposure. Laboratory-acquired infections are therefore readily identifiable and medical treatment can be sought rapidly.</w:t>
      </w:r>
    </w:p>
    <w:p w14:paraId="34DC37E0" w14:textId="77777777" w:rsidR="004205E2" w:rsidRDefault="004205E2" w:rsidP="004205E2">
      <w:pPr>
        <w:spacing w:line="240" w:lineRule="auto"/>
        <w:contextualSpacing/>
        <w:rPr>
          <w:rFonts w:ascii="Times New Roman" w:hAnsi="Times New Roman"/>
          <w:sz w:val="20"/>
          <w:szCs w:val="20"/>
          <w:lang w:val="en-US"/>
        </w:rPr>
      </w:pPr>
    </w:p>
    <w:p w14:paraId="7F585726" w14:textId="77777777" w:rsidR="004205E2" w:rsidRPr="00EA6BF9" w:rsidRDefault="004205E2" w:rsidP="004205E2">
      <w:pPr>
        <w:spacing w:line="240" w:lineRule="auto"/>
        <w:contextualSpacing/>
        <w:rPr>
          <w:rFonts w:ascii="Times New Roman" w:hAnsi="Times New Roman"/>
          <w:sz w:val="20"/>
          <w:szCs w:val="20"/>
          <w:lang w:val="en-US"/>
        </w:rPr>
      </w:pPr>
      <w:r w:rsidRPr="00EA6BF9">
        <w:rPr>
          <w:rFonts w:ascii="Times New Roman" w:hAnsi="Times New Roman"/>
          <w:sz w:val="20"/>
          <w:szCs w:val="20"/>
          <w:lang w:val="en-US"/>
        </w:rPr>
        <w:t>Standard medical treatment for gonococcal infections of the eye or skin is an injection with the antibiotic ceftriaxone</w:t>
      </w:r>
      <w:r w:rsidRPr="0053546E">
        <w:rPr>
          <w:rFonts w:ascii="Times New Roman" w:hAnsi="Times New Roman"/>
          <w:sz w:val="20"/>
          <w:szCs w:val="20"/>
          <w:vertAlign w:val="superscript"/>
          <w:lang w:val="en-US"/>
        </w:rPr>
        <w:t>2</w:t>
      </w:r>
      <w:r w:rsidRPr="00EA6BF9">
        <w:rPr>
          <w:rFonts w:ascii="Times New Roman" w:hAnsi="Times New Roman"/>
          <w:sz w:val="20"/>
          <w:szCs w:val="20"/>
          <w:lang w:val="en-US"/>
        </w:rPr>
        <w:t>. None of the strain we work with are resistant to this antibiotic, nor do any of the antibiotic resistance markers we use make them resistant to this treatment. Any potential laboratory-acquired infection can therefore be treated successfully with standard therapy.</w:t>
      </w:r>
    </w:p>
    <w:p w14:paraId="7B1457A5" w14:textId="77777777" w:rsidR="004205E2" w:rsidRDefault="004205E2" w:rsidP="004205E2">
      <w:pPr>
        <w:spacing w:line="240" w:lineRule="auto"/>
        <w:contextualSpacing/>
        <w:rPr>
          <w:rFonts w:ascii="Times New Roman" w:hAnsi="Times New Roman"/>
          <w:sz w:val="20"/>
          <w:szCs w:val="20"/>
          <w:lang w:val="en-US"/>
        </w:rPr>
      </w:pPr>
    </w:p>
    <w:p w14:paraId="5673451C" w14:textId="77777777" w:rsidR="004205E2" w:rsidRPr="00EA6BF9" w:rsidRDefault="004205E2" w:rsidP="004205E2">
      <w:pPr>
        <w:spacing w:line="240" w:lineRule="auto"/>
        <w:contextualSpacing/>
        <w:rPr>
          <w:rFonts w:ascii="Times New Roman" w:hAnsi="Times New Roman"/>
          <w:sz w:val="20"/>
          <w:szCs w:val="20"/>
          <w:lang w:val="en-US"/>
        </w:rPr>
      </w:pPr>
      <w:r w:rsidRPr="006F291E">
        <w:rPr>
          <w:rFonts w:ascii="Times New Roman" w:hAnsi="Times New Roman"/>
          <w:i/>
          <w:sz w:val="20"/>
          <w:szCs w:val="20"/>
          <w:lang w:val="en-US"/>
        </w:rPr>
        <w:t>N. gonorrhoeae</w:t>
      </w:r>
      <w:r w:rsidRPr="00EA6BF9">
        <w:rPr>
          <w:rFonts w:ascii="Times New Roman" w:hAnsi="Times New Roman"/>
          <w:sz w:val="20"/>
          <w:szCs w:val="20"/>
          <w:lang w:val="en-US"/>
        </w:rPr>
        <w:t xml:space="preserve"> is an obligate human pathogen, and hence infection of any animals other than humans is not possible. Nor does the bacterium survive outside its host for prolonged periods of time. Other routes of dissemination are therefore not relevant.</w:t>
      </w:r>
    </w:p>
    <w:p w14:paraId="1F2F19DE" w14:textId="77777777" w:rsidR="004205E2" w:rsidRDefault="004205E2" w:rsidP="004205E2">
      <w:pPr>
        <w:spacing w:line="240" w:lineRule="auto"/>
        <w:contextualSpacing/>
        <w:rPr>
          <w:rFonts w:ascii="Times New Roman" w:hAnsi="Times New Roman"/>
          <w:sz w:val="20"/>
          <w:szCs w:val="20"/>
          <w:lang w:val="en-US"/>
        </w:rPr>
      </w:pPr>
    </w:p>
    <w:p w14:paraId="6D001331" w14:textId="77777777" w:rsidR="004205E2" w:rsidRPr="00EA6BF9" w:rsidRDefault="004205E2" w:rsidP="004205E2">
      <w:pPr>
        <w:spacing w:line="240" w:lineRule="auto"/>
        <w:contextualSpacing/>
        <w:rPr>
          <w:rFonts w:ascii="Times New Roman" w:hAnsi="Times New Roman"/>
          <w:sz w:val="20"/>
          <w:szCs w:val="20"/>
          <w:lang w:val="en-US"/>
        </w:rPr>
      </w:pPr>
      <w:r w:rsidRPr="00EA6BF9">
        <w:rPr>
          <w:rFonts w:ascii="Times New Roman" w:hAnsi="Times New Roman"/>
          <w:sz w:val="20"/>
          <w:szCs w:val="20"/>
          <w:lang w:val="en-US"/>
        </w:rPr>
        <w:t>In summary, the risk of acquiring a gonococcal infection in the lab is extremely low, and standard medical treatment is effective and readily available. The risk presented to laboratory personnel by the pathogen is therefore deemed to be small.</w:t>
      </w:r>
    </w:p>
    <w:p w14:paraId="36ED2BD3" w14:textId="77777777" w:rsidR="004205E2" w:rsidRPr="00EA6BF9" w:rsidRDefault="004205E2" w:rsidP="004205E2">
      <w:pPr>
        <w:spacing w:line="240" w:lineRule="auto"/>
        <w:contextualSpacing/>
        <w:rPr>
          <w:rFonts w:ascii="Times New Roman" w:hAnsi="Times New Roman"/>
          <w:sz w:val="20"/>
          <w:szCs w:val="20"/>
          <w:lang w:val="en-US"/>
        </w:rPr>
      </w:pPr>
    </w:p>
    <w:p w14:paraId="58DB21CF" w14:textId="157C6201" w:rsidR="004205E2" w:rsidRPr="00F25A07" w:rsidRDefault="004205E2" w:rsidP="00F25A07">
      <w:pPr>
        <w:jc w:val="both"/>
        <w:rPr>
          <w:rFonts w:ascii="Georgia" w:eastAsia="SimSun" w:hAnsi="Georgia"/>
          <w:sz w:val="20"/>
          <w:szCs w:val="20"/>
          <w:lang w:val="en-US" w:eastAsia="zh-CN"/>
        </w:rPr>
      </w:pPr>
    </w:p>
    <w:p w14:paraId="69ACEE2B" w14:textId="77777777" w:rsidR="004205E2" w:rsidRPr="00F25A07" w:rsidRDefault="004205E2" w:rsidP="00F25A07">
      <w:pPr>
        <w:jc w:val="both"/>
        <w:rPr>
          <w:rFonts w:ascii="Georgia" w:eastAsia="SimSun" w:hAnsi="Georgia"/>
          <w:sz w:val="20"/>
          <w:szCs w:val="20"/>
          <w:lang w:eastAsia="zh-CN"/>
        </w:rPr>
      </w:pPr>
      <w:r w:rsidRPr="00F25A07">
        <w:rPr>
          <w:rFonts w:ascii="Georgia" w:eastAsia="SimSun" w:hAnsi="Georgia"/>
          <w:i/>
          <w:iCs/>
          <w:sz w:val="20"/>
          <w:szCs w:val="20"/>
          <w:lang w:eastAsia="zh-CN"/>
        </w:rPr>
        <w:t>2. Risikovurdering</w:t>
      </w:r>
    </w:p>
    <w:p w14:paraId="2A39DE02" w14:textId="77777777" w:rsidR="004205E2" w:rsidRPr="00F25A07" w:rsidRDefault="004205E2" w:rsidP="00F25A07">
      <w:pPr>
        <w:jc w:val="both"/>
        <w:rPr>
          <w:rFonts w:ascii="Georgia" w:eastAsia="SimSun" w:hAnsi="Georgia"/>
          <w:sz w:val="20"/>
          <w:szCs w:val="20"/>
          <w:lang w:eastAsia="zh-CN"/>
        </w:rPr>
      </w:pPr>
      <w:r w:rsidRPr="00F25A07">
        <w:rPr>
          <w:rFonts w:ascii="Georgia" w:eastAsia="SimSun" w:hAnsi="Georgia"/>
          <w:sz w:val="20"/>
          <w:szCs w:val="20"/>
          <w:lang w:eastAsia="zh-CN"/>
        </w:rPr>
        <w:t>En fullstendig risikovurdering består av følgende trinn:</w:t>
      </w:r>
    </w:p>
    <w:tbl>
      <w:tblPr>
        <w:tblW w:w="5000" w:type="pct"/>
        <w:tblBorders>
          <w:insideH w:val="single" w:sz="4" w:space="0" w:color="auto"/>
        </w:tblBorders>
        <w:tblLook w:val="01E0" w:firstRow="1" w:lastRow="1" w:firstColumn="1" w:lastColumn="1" w:noHBand="0" w:noVBand="0"/>
      </w:tblPr>
      <w:tblGrid>
        <w:gridCol w:w="1342"/>
        <w:gridCol w:w="3849"/>
        <w:gridCol w:w="1600"/>
        <w:gridCol w:w="2376"/>
        <w:gridCol w:w="2127"/>
        <w:gridCol w:w="942"/>
      </w:tblGrid>
      <w:tr w:rsidR="00B65DF6" w:rsidRPr="00B65DF6" w14:paraId="5461FF6E" w14:textId="77777777" w:rsidTr="00F25A07">
        <w:trPr>
          <w:cantSplit/>
        </w:trPr>
        <w:tc>
          <w:tcPr>
            <w:tcW w:w="548" w:type="pct"/>
          </w:tcPr>
          <w:p w14:paraId="1FF45A86" w14:textId="77777777" w:rsidR="00B65DF6" w:rsidRPr="00F25A07" w:rsidRDefault="00B65DF6" w:rsidP="00B65DF6">
            <w:pPr>
              <w:widowControl w:val="0"/>
              <w:autoSpaceDE w:val="0"/>
              <w:autoSpaceDN w:val="0"/>
              <w:adjustRightInd w:val="0"/>
              <w:rPr>
                <w:rFonts w:ascii="Georgia" w:hAnsi="Georgia" w:cs="Helvetica Neue"/>
                <w:b/>
                <w:color w:val="262626"/>
                <w:sz w:val="16"/>
                <w:szCs w:val="16"/>
              </w:rPr>
            </w:pPr>
            <w:r w:rsidRPr="00F25A07">
              <w:rPr>
                <w:rFonts w:ascii="Georgia" w:hAnsi="Georgia" w:cs="Helvetica Neue"/>
                <w:b/>
                <w:color w:val="262626"/>
                <w:sz w:val="16"/>
                <w:szCs w:val="16"/>
              </w:rPr>
              <w:t>Trinn 1</w:t>
            </w:r>
          </w:p>
        </w:tc>
        <w:tc>
          <w:tcPr>
            <w:tcW w:w="4452" w:type="pct"/>
            <w:gridSpan w:val="5"/>
          </w:tcPr>
          <w:p w14:paraId="40D206F7" w14:textId="7B1A3C82" w:rsidR="00B65DF6" w:rsidRPr="00B65DF6" w:rsidRDefault="00B65DF6" w:rsidP="00B65DF6">
            <w:pPr>
              <w:rPr>
                <w:rFonts w:ascii="Georgia" w:hAnsi="Georgia" w:cs="Arial"/>
                <w:sz w:val="16"/>
                <w:szCs w:val="16"/>
                <w:lang w:eastAsia="nb-NO"/>
              </w:rPr>
            </w:pPr>
            <w:r w:rsidRPr="00B65DF6">
              <w:rPr>
                <w:rFonts w:ascii="Georgia" w:eastAsia="SimSun" w:hAnsi="Georgia"/>
                <w:sz w:val="16"/>
                <w:szCs w:val="16"/>
                <w:lang w:eastAsia="zh-CN"/>
              </w:rPr>
              <w:t>Identifisering av potensielt skadelige egenskaper (fare) ved GMM-en og en foreløpig klassifisering av den (gruppe 1-4) på grunnlag av alvorlighetsgraden av de potensielt skadelige virkningene, og vurdering av sannsynligheten for at det vil inntreffe skadelige virkninger ved eksponering (både mennesker og miljø), samtidig som det tas hensyn til arbeidets art og omfang, og til inneslutningstiltakene som gjelder for den foreløpige klassifiseringen.</w:t>
            </w:r>
          </w:p>
        </w:tc>
      </w:tr>
      <w:tr w:rsidR="0011161B" w:rsidRPr="00B2626C" w14:paraId="40C68072" w14:textId="77777777" w:rsidTr="00B2626C">
        <w:trPr>
          <w:cantSplit/>
        </w:trPr>
        <w:tc>
          <w:tcPr>
            <w:tcW w:w="548" w:type="pct"/>
          </w:tcPr>
          <w:p w14:paraId="6444B6DA" w14:textId="6C8DE82F" w:rsidR="0011161B" w:rsidRPr="00B2626C" w:rsidRDefault="0011161B" w:rsidP="00F25A07">
            <w:pPr>
              <w:widowControl w:val="0"/>
              <w:tabs>
                <w:tab w:val="left" w:pos="710"/>
              </w:tabs>
              <w:autoSpaceDE w:val="0"/>
              <w:autoSpaceDN w:val="0"/>
              <w:adjustRightInd w:val="0"/>
              <w:rPr>
                <w:rFonts w:ascii="Georgia" w:hAnsi="Georgia" w:cs="Helvetica Neue"/>
                <w:color w:val="262626"/>
                <w:sz w:val="16"/>
                <w:szCs w:val="16"/>
              </w:rPr>
            </w:pPr>
            <w:r w:rsidRPr="00B2626C">
              <w:rPr>
                <w:rFonts w:ascii="Georgia" w:hAnsi="Georgia" w:cs="Helvetica Neue"/>
                <w:color w:val="262626"/>
                <w:sz w:val="16"/>
                <w:szCs w:val="16"/>
              </w:rPr>
              <w:t>3</w:t>
            </w:r>
          </w:p>
        </w:tc>
        <w:tc>
          <w:tcPr>
            <w:tcW w:w="1573" w:type="pct"/>
          </w:tcPr>
          <w:p w14:paraId="3B27BF5C" w14:textId="1B11372E" w:rsidR="0011161B" w:rsidRPr="00B2626C" w:rsidRDefault="0011161B" w:rsidP="00B2626C">
            <w:pPr>
              <w:rPr>
                <w:rFonts w:ascii="Georgia" w:hAnsi="Georgia" w:cs="Arial"/>
                <w:sz w:val="16"/>
                <w:szCs w:val="16"/>
                <w:lang w:eastAsia="nb-NO"/>
              </w:rPr>
            </w:pPr>
            <w:r>
              <w:rPr>
                <w:rFonts w:ascii="Georgia" w:hAnsi="Georgia" w:cs="Arial"/>
                <w:sz w:val="16"/>
                <w:szCs w:val="16"/>
                <w:lang w:eastAsia="nb-NO"/>
              </w:rPr>
              <w:t xml:space="preserve">Vurdering av: </w:t>
            </w:r>
          </w:p>
        </w:tc>
        <w:tc>
          <w:tcPr>
            <w:tcW w:w="654" w:type="pct"/>
          </w:tcPr>
          <w:p w14:paraId="7EE4F10D" w14:textId="5FC870C4" w:rsidR="0011161B" w:rsidRPr="00B2626C" w:rsidRDefault="0011161B" w:rsidP="00B2626C">
            <w:pPr>
              <w:rPr>
                <w:rFonts w:ascii="Georgia" w:hAnsi="Georgia" w:cs="Arial"/>
                <w:sz w:val="16"/>
                <w:szCs w:val="16"/>
                <w:lang w:eastAsia="nb-NO"/>
              </w:rPr>
            </w:pPr>
            <w:r>
              <w:rPr>
                <w:rFonts w:ascii="Georgia" w:hAnsi="Georgia" w:cs="Arial"/>
                <w:sz w:val="16"/>
                <w:szCs w:val="16"/>
                <w:lang w:eastAsia="nb-NO"/>
              </w:rPr>
              <w:t>Uønsk</w:t>
            </w:r>
            <w:r w:rsidR="00F25A07">
              <w:rPr>
                <w:rFonts w:ascii="Georgia" w:hAnsi="Georgia" w:cs="Arial"/>
                <w:sz w:val="16"/>
                <w:szCs w:val="16"/>
                <w:lang w:eastAsia="nb-NO"/>
              </w:rPr>
              <w:t>e</w:t>
            </w:r>
            <w:r>
              <w:rPr>
                <w:rFonts w:ascii="Georgia" w:hAnsi="Georgia" w:cs="Arial"/>
                <w:sz w:val="16"/>
                <w:szCs w:val="16"/>
                <w:lang w:eastAsia="nb-NO"/>
              </w:rPr>
              <w:t>t hendelse</w:t>
            </w:r>
            <w:r w:rsidR="00F25A07">
              <w:rPr>
                <w:rFonts w:ascii="Georgia" w:hAnsi="Georgia" w:cs="Arial"/>
                <w:sz w:val="16"/>
                <w:szCs w:val="16"/>
                <w:lang w:eastAsia="nb-NO"/>
              </w:rPr>
              <w:t xml:space="preserve"> og konsekvens</w:t>
            </w:r>
          </w:p>
        </w:tc>
        <w:tc>
          <w:tcPr>
            <w:tcW w:w="971" w:type="pct"/>
          </w:tcPr>
          <w:p w14:paraId="30008E9D" w14:textId="7F9AF3C6" w:rsidR="0011161B" w:rsidRPr="00B2626C" w:rsidRDefault="0011161B" w:rsidP="00B2626C">
            <w:pPr>
              <w:rPr>
                <w:rFonts w:ascii="Georgia" w:hAnsi="Georgia" w:cs="Arial"/>
                <w:sz w:val="16"/>
                <w:szCs w:val="16"/>
                <w:lang w:eastAsia="nb-NO"/>
              </w:rPr>
            </w:pPr>
            <w:r>
              <w:rPr>
                <w:rFonts w:ascii="Georgia" w:hAnsi="Georgia" w:cs="Arial"/>
                <w:sz w:val="16"/>
                <w:szCs w:val="16"/>
                <w:lang w:eastAsia="nb-NO"/>
              </w:rPr>
              <w:t>Vernetiltak</w:t>
            </w:r>
          </w:p>
        </w:tc>
        <w:tc>
          <w:tcPr>
            <w:tcW w:w="869" w:type="pct"/>
            <w:shd w:val="clear" w:color="auto" w:fill="auto"/>
          </w:tcPr>
          <w:p w14:paraId="2B2BB4DD" w14:textId="2F831267" w:rsidR="0011161B" w:rsidRPr="00B2626C" w:rsidRDefault="0011161B" w:rsidP="00B2626C">
            <w:pPr>
              <w:rPr>
                <w:rFonts w:ascii="Georgia" w:hAnsi="Georgia" w:cs="Arial"/>
                <w:sz w:val="16"/>
                <w:szCs w:val="16"/>
                <w:lang w:eastAsia="nb-NO"/>
              </w:rPr>
            </w:pPr>
            <w:r w:rsidRPr="00B2626C">
              <w:rPr>
                <w:rFonts w:ascii="Georgia" w:hAnsi="Georgia" w:cs="Arial"/>
                <w:b/>
                <w:sz w:val="16"/>
                <w:szCs w:val="16"/>
                <w:lang w:eastAsia="nb-NO"/>
              </w:rPr>
              <w:t>Emergency planning</w:t>
            </w:r>
          </w:p>
        </w:tc>
        <w:tc>
          <w:tcPr>
            <w:tcW w:w="385" w:type="pct"/>
            <w:shd w:val="clear" w:color="auto" w:fill="33CC33"/>
          </w:tcPr>
          <w:p w14:paraId="46C64EB6" w14:textId="40D73C2B" w:rsidR="0011161B" w:rsidRPr="00B2626C" w:rsidRDefault="0011161B" w:rsidP="00B2626C">
            <w:pPr>
              <w:rPr>
                <w:rFonts w:ascii="Georgia" w:hAnsi="Georgia" w:cs="Arial"/>
                <w:sz w:val="16"/>
                <w:szCs w:val="16"/>
                <w:lang w:eastAsia="nb-NO"/>
              </w:rPr>
            </w:pPr>
            <w:r w:rsidRPr="00B2626C">
              <w:rPr>
                <w:rFonts w:ascii="Georgia" w:hAnsi="Georgia" w:cs="Arial"/>
                <w:b/>
                <w:sz w:val="16"/>
                <w:szCs w:val="16"/>
                <w:lang w:eastAsia="nb-NO"/>
              </w:rPr>
              <w:t>S*K</w:t>
            </w:r>
          </w:p>
        </w:tc>
      </w:tr>
      <w:tr w:rsidR="00C13CD8" w:rsidRPr="00B65DF6" w14:paraId="29203B26" w14:textId="77777777" w:rsidTr="00F25A07">
        <w:trPr>
          <w:cantSplit/>
        </w:trPr>
        <w:tc>
          <w:tcPr>
            <w:tcW w:w="548" w:type="pct"/>
          </w:tcPr>
          <w:p w14:paraId="36E5A3D9" w14:textId="44BD7DD5" w:rsidR="00B65DF6" w:rsidRPr="00F25A07" w:rsidRDefault="001738B7" w:rsidP="00B65DF6">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t>3-1</w:t>
            </w:r>
          </w:p>
        </w:tc>
        <w:tc>
          <w:tcPr>
            <w:tcW w:w="1573" w:type="pct"/>
          </w:tcPr>
          <w:p w14:paraId="0CCE1564" w14:textId="79C53FC0" w:rsidR="00B65DF6" w:rsidRPr="00F25A07" w:rsidRDefault="00B65DF6" w:rsidP="00B65DF6">
            <w:pPr>
              <w:rPr>
                <w:rFonts w:ascii="Georgia" w:hAnsi="Georgia" w:cs="Arial"/>
                <w:sz w:val="16"/>
                <w:szCs w:val="16"/>
                <w:lang w:eastAsia="nb-NO"/>
              </w:rPr>
            </w:pPr>
            <w:r w:rsidRPr="00F25A07">
              <w:rPr>
                <w:rFonts w:ascii="Georgia" w:eastAsia="SimSun" w:hAnsi="Georgia"/>
                <w:i/>
                <w:iCs/>
                <w:sz w:val="16"/>
                <w:szCs w:val="16"/>
                <w:lang w:eastAsia="zh-CN"/>
              </w:rPr>
              <w:t>Identifisering av skadelige egenskaper (fare) ved GMM-en</w:t>
            </w:r>
            <w:r w:rsidR="00C66D57">
              <w:rPr>
                <w:rFonts w:ascii="Georgia" w:eastAsia="SimSun" w:hAnsi="Georgia"/>
                <w:i/>
                <w:iCs/>
                <w:sz w:val="16"/>
                <w:szCs w:val="16"/>
                <w:lang w:eastAsia="zh-CN"/>
              </w:rPr>
              <w:br/>
            </w:r>
            <w:r w:rsidRPr="00F25A07">
              <w:rPr>
                <w:rFonts w:ascii="Georgia" w:eastAsia="SimSun" w:hAnsi="Georgia"/>
                <w:sz w:val="12"/>
                <w:szCs w:val="16"/>
                <w:lang w:eastAsia="zh-CN"/>
              </w:rPr>
              <w:t>Risikovurderingen omfatter identifisering av alle potensielt skadelige egenskaper ved GMM-en som følge av genmodifiseringen eller eventuelle endringer ved mottakerorganismens egenskaper. GMM-ens potensielt skadelige egenskaper må bestemmes ved å undersøke mottakerorganismen, donororganismen, det innsatte genmaterialets egenskaper og plassering samt eventuelle vektorer. Det er viktig å ta i betraktning at genmodifisering av en mikroorganisme kan påvirke dens evne til å skade menneskers helse og miljø. Genmodifisering kan føre til at evnen til å skade reduseres, øker eller forblir uendret.</w:t>
            </w:r>
          </w:p>
        </w:tc>
        <w:tc>
          <w:tcPr>
            <w:tcW w:w="654" w:type="pct"/>
          </w:tcPr>
          <w:p w14:paraId="59175FA3" w14:textId="696AA579" w:rsidR="00F25A07" w:rsidRDefault="00F25A07" w:rsidP="00B65DF6">
            <w:pPr>
              <w:rPr>
                <w:rFonts w:ascii="Georgia" w:hAnsi="Georgia" w:cs="Arial"/>
                <w:sz w:val="16"/>
                <w:szCs w:val="16"/>
                <w:lang w:eastAsia="nb-NO"/>
              </w:rPr>
            </w:pPr>
          </w:p>
          <w:p w14:paraId="60D0165E" w14:textId="77777777" w:rsidR="00B65DF6" w:rsidRPr="00F25A07" w:rsidRDefault="00B65DF6" w:rsidP="00F25A07">
            <w:pPr>
              <w:jc w:val="center"/>
              <w:rPr>
                <w:rFonts w:ascii="Georgia" w:hAnsi="Georgia" w:cs="Arial"/>
                <w:sz w:val="16"/>
                <w:szCs w:val="16"/>
                <w:lang w:eastAsia="nb-NO"/>
              </w:rPr>
            </w:pPr>
          </w:p>
        </w:tc>
        <w:tc>
          <w:tcPr>
            <w:tcW w:w="971" w:type="pct"/>
          </w:tcPr>
          <w:p w14:paraId="70BCE6E6" w14:textId="3B5AF02B" w:rsidR="00B65DF6" w:rsidRPr="00F25A07" w:rsidRDefault="00B65DF6" w:rsidP="00B65DF6">
            <w:pPr>
              <w:rPr>
                <w:rFonts w:ascii="Georgia" w:hAnsi="Georgia" w:cs="Arial"/>
                <w:sz w:val="16"/>
                <w:szCs w:val="16"/>
                <w:lang w:eastAsia="nb-NO"/>
              </w:rPr>
            </w:pPr>
          </w:p>
        </w:tc>
        <w:tc>
          <w:tcPr>
            <w:tcW w:w="869" w:type="pct"/>
            <w:shd w:val="clear" w:color="auto" w:fill="auto"/>
          </w:tcPr>
          <w:p w14:paraId="2F099BD0" w14:textId="0B3CD38E" w:rsidR="0011161B" w:rsidRPr="00F25A07" w:rsidRDefault="0011161B" w:rsidP="00B65DF6">
            <w:pPr>
              <w:rPr>
                <w:rFonts w:ascii="Georgia" w:hAnsi="Georgia" w:cs="Arial"/>
                <w:sz w:val="16"/>
                <w:szCs w:val="16"/>
                <w:lang w:eastAsia="nb-NO"/>
              </w:rPr>
            </w:pPr>
            <w:r>
              <w:rPr>
                <w:rFonts w:ascii="Georgia" w:hAnsi="Georgia" w:cs="Arial"/>
                <w:sz w:val="16"/>
                <w:szCs w:val="16"/>
                <w:lang w:eastAsia="nb-NO"/>
              </w:rPr>
              <w:t xml:space="preserve"> </w:t>
            </w:r>
          </w:p>
        </w:tc>
        <w:tc>
          <w:tcPr>
            <w:tcW w:w="385" w:type="pct"/>
            <w:shd w:val="clear" w:color="auto" w:fill="33CC33"/>
          </w:tcPr>
          <w:p w14:paraId="1EAB3515" w14:textId="77777777" w:rsidR="00B65DF6" w:rsidRPr="00F25A07" w:rsidRDefault="00B65DF6" w:rsidP="00B65DF6">
            <w:pPr>
              <w:rPr>
                <w:rFonts w:ascii="Georgia" w:hAnsi="Georgia" w:cs="Arial"/>
                <w:sz w:val="16"/>
                <w:szCs w:val="16"/>
                <w:lang w:eastAsia="nb-NO"/>
              </w:rPr>
            </w:pPr>
            <w:r w:rsidRPr="00F25A07">
              <w:rPr>
                <w:rFonts w:ascii="Georgia" w:hAnsi="Georgia" w:cs="Arial"/>
                <w:sz w:val="16"/>
                <w:szCs w:val="16"/>
                <w:lang w:eastAsia="nb-NO"/>
              </w:rPr>
              <w:t>1*2</w:t>
            </w:r>
          </w:p>
        </w:tc>
      </w:tr>
      <w:tr w:rsidR="00C13CD8" w:rsidRPr="00B2626C" w14:paraId="7F736C86" w14:textId="77777777" w:rsidTr="00F25A07">
        <w:trPr>
          <w:cantSplit/>
          <w:trHeight w:val="1273"/>
        </w:trPr>
        <w:tc>
          <w:tcPr>
            <w:tcW w:w="548" w:type="pct"/>
          </w:tcPr>
          <w:p w14:paraId="2009D70C" w14:textId="34912261" w:rsidR="00C13CD8" w:rsidRPr="00B2626C" w:rsidRDefault="001738B7" w:rsidP="00C13CD8">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t>3-2-1</w:t>
            </w:r>
          </w:p>
        </w:tc>
        <w:tc>
          <w:tcPr>
            <w:tcW w:w="1573" w:type="pct"/>
          </w:tcPr>
          <w:p w14:paraId="7813E4DD" w14:textId="0A0965EF" w:rsidR="00C13CD8" w:rsidRPr="00F25A07" w:rsidRDefault="00C13CD8">
            <w:pPr>
              <w:rPr>
                <w:rFonts w:ascii="Georgia" w:eastAsia="SimSun" w:hAnsi="Georgia"/>
                <w:i/>
                <w:iCs/>
                <w:sz w:val="20"/>
                <w:szCs w:val="20"/>
                <w:lang w:eastAsia="zh-CN"/>
              </w:rPr>
            </w:pPr>
            <w:r w:rsidRPr="00C13CD8">
              <w:rPr>
                <w:rFonts w:ascii="Georgia" w:eastAsia="SimSun" w:hAnsi="Georgia"/>
                <w:i/>
                <w:iCs/>
                <w:sz w:val="16"/>
                <w:szCs w:val="16"/>
                <w:lang w:eastAsia="zh-CN"/>
              </w:rPr>
              <w:t>Mottakerorganismen</w:t>
            </w:r>
            <w:r w:rsidR="00120104">
              <w:rPr>
                <w:rFonts w:ascii="Georgia" w:eastAsia="SimSun" w:hAnsi="Georgia"/>
                <w:i/>
                <w:iCs/>
                <w:sz w:val="20"/>
                <w:szCs w:val="20"/>
                <w:lang w:eastAsia="zh-CN"/>
              </w:rPr>
              <w:br/>
            </w:r>
            <w:r w:rsidR="00120104" w:rsidRPr="00F25A07">
              <w:rPr>
                <w:rFonts w:ascii="Georgia" w:eastAsia="SimSun" w:hAnsi="Georgia"/>
                <w:i/>
                <w:iCs/>
                <w:sz w:val="12"/>
                <w:szCs w:val="12"/>
                <w:lang w:eastAsia="zh-CN"/>
              </w:rPr>
              <w:t xml:space="preserve">a) </w:t>
            </w:r>
            <w:r w:rsidRPr="00F25A07">
              <w:rPr>
                <w:rFonts w:ascii="Georgia" w:eastAsia="SimSun" w:hAnsi="Georgia"/>
                <w:i/>
                <w:iCs/>
                <w:sz w:val="12"/>
                <w:szCs w:val="12"/>
                <w:lang w:eastAsia="zh-CN"/>
              </w:rPr>
              <w:t>arten av sykdomsfremkallende evne og virulens, smittsomhet, allergifremkallende evne, giftighet og vektorer for sykdomsoverføring,</w:t>
            </w:r>
            <w:r w:rsidR="00120104" w:rsidRPr="00F25A07">
              <w:rPr>
                <w:rFonts w:ascii="Georgia" w:eastAsia="SimSun" w:hAnsi="Georgia"/>
                <w:i/>
                <w:iCs/>
                <w:sz w:val="12"/>
                <w:szCs w:val="12"/>
                <w:lang w:eastAsia="zh-CN"/>
              </w:rPr>
              <w:t xml:space="preserve"> b) </w:t>
            </w:r>
            <w:r w:rsidRPr="00F25A07">
              <w:rPr>
                <w:rFonts w:ascii="Georgia" w:eastAsia="SimSun" w:hAnsi="Georgia"/>
                <w:i/>
                <w:iCs/>
                <w:sz w:val="12"/>
                <w:szCs w:val="12"/>
                <w:lang w:eastAsia="zh-CN"/>
              </w:rPr>
              <w:t>arten av naturlig forekommende vektorer og tilfeldige medfølgende agenser som kan mobilisere det innsatte genmaterialet, og mobiliseringshyppighet,</w:t>
            </w:r>
            <w:r w:rsidR="00120104" w:rsidRPr="00F25A07">
              <w:rPr>
                <w:rFonts w:ascii="Georgia" w:eastAsia="SimSun" w:hAnsi="Georgia"/>
                <w:i/>
                <w:iCs/>
                <w:sz w:val="12"/>
                <w:szCs w:val="12"/>
                <w:lang w:eastAsia="zh-CN"/>
              </w:rPr>
              <w:t xml:space="preserve"> c) </w:t>
            </w:r>
            <w:r w:rsidRPr="00F25A07">
              <w:rPr>
                <w:rFonts w:ascii="Georgia" w:eastAsia="SimSun" w:hAnsi="Georgia"/>
                <w:i/>
                <w:iCs/>
                <w:sz w:val="12"/>
                <w:szCs w:val="12"/>
                <w:lang w:eastAsia="zh-CN"/>
              </w:rPr>
              <w:t>arte</w:t>
            </w:r>
            <w:r w:rsidR="00120104" w:rsidRPr="00F25A07">
              <w:rPr>
                <w:rFonts w:ascii="Georgia" w:eastAsia="SimSun" w:hAnsi="Georgia"/>
                <w:i/>
                <w:iCs/>
                <w:sz w:val="12"/>
                <w:szCs w:val="12"/>
                <w:lang w:eastAsia="zh-CN"/>
              </w:rPr>
              <w:t xml:space="preserve">n og stabiliteten av eventuelle </w:t>
            </w:r>
            <w:r w:rsidRPr="00F25A07">
              <w:rPr>
                <w:rFonts w:ascii="Georgia" w:eastAsia="SimSun" w:hAnsi="Georgia"/>
                <w:i/>
                <w:iCs/>
                <w:sz w:val="12"/>
                <w:szCs w:val="12"/>
                <w:lang w:eastAsia="zh-CN"/>
              </w:rPr>
              <w:t>passiviserende mutasjoner,</w:t>
            </w:r>
            <w:r w:rsidR="00120104" w:rsidRPr="00F25A07">
              <w:rPr>
                <w:rFonts w:ascii="Georgia" w:eastAsia="SimSun" w:hAnsi="Georgia"/>
                <w:i/>
                <w:iCs/>
                <w:sz w:val="12"/>
                <w:szCs w:val="12"/>
                <w:lang w:eastAsia="zh-CN"/>
              </w:rPr>
              <w:t xml:space="preserve"> d) </w:t>
            </w:r>
            <w:r w:rsidRPr="00F25A07">
              <w:rPr>
                <w:rFonts w:ascii="Georgia" w:eastAsia="SimSun" w:hAnsi="Georgia"/>
                <w:i/>
                <w:iCs/>
                <w:sz w:val="12"/>
                <w:szCs w:val="12"/>
                <w:lang w:eastAsia="zh-CN"/>
              </w:rPr>
              <w:t>eventuelle tidligere genmodifiseringer</w:t>
            </w:r>
            <w:r w:rsidR="00120104" w:rsidRPr="00F25A07">
              <w:rPr>
                <w:rFonts w:ascii="Georgia" w:eastAsia="SimSun" w:hAnsi="Georgia"/>
                <w:i/>
                <w:iCs/>
                <w:sz w:val="12"/>
                <w:szCs w:val="12"/>
                <w:lang w:eastAsia="zh-CN"/>
              </w:rPr>
              <w:t xml:space="preserve">, e) </w:t>
            </w:r>
            <w:r w:rsidRPr="00F25A07">
              <w:rPr>
                <w:rFonts w:ascii="Georgia" w:eastAsia="SimSun" w:hAnsi="Georgia"/>
                <w:i/>
                <w:iCs/>
                <w:sz w:val="12"/>
                <w:szCs w:val="12"/>
                <w:lang w:eastAsia="zh-CN"/>
              </w:rPr>
              <w:t>vertsområde (dersom dette er relevant)</w:t>
            </w:r>
            <w:r w:rsidR="00120104" w:rsidRPr="00F25A07">
              <w:rPr>
                <w:rFonts w:ascii="Georgia" w:eastAsia="SimSun" w:hAnsi="Georgia"/>
                <w:i/>
                <w:iCs/>
                <w:sz w:val="12"/>
                <w:szCs w:val="12"/>
                <w:lang w:eastAsia="zh-CN"/>
              </w:rPr>
              <w:t xml:space="preserve">, f) </w:t>
            </w:r>
            <w:r w:rsidRPr="00F25A07">
              <w:rPr>
                <w:rFonts w:ascii="Georgia" w:eastAsia="SimSun" w:hAnsi="Georgia"/>
                <w:i/>
                <w:iCs/>
                <w:sz w:val="12"/>
                <w:szCs w:val="12"/>
                <w:lang w:eastAsia="zh-CN"/>
              </w:rPr>
              <w:t>eventuelle viktige fysiologiske egenskaper som vil kunne endres i den endelige GMM-en og, dersom dette er relevant, disses stabilitet,</w:t>
            </w:r>
            <w:r w:rsidR="00120104" w:rsidRPr="00F25A07">
              <w:rPr>
                <w:rFonts w:ascii="Georgia" w:eastAsia="SimSun" w:hAnsi="Georgia"/>
                <w:i/>
                <w:iCs/>
                <w:sz w:val="12"/>
                <w:szCs w:val="12"/>
                <w:lang w:eastAsia="zh-CN"/>
              </w:rPr>
              <w:t xml:space="preserve"> g) </w:t>
            </w:r>
            <w:r w:rsidRPr="00F25A07">
              <w:rPr>
                <w:rFonts w:ascii="Georgia" w:eastAsia="SimSun" w:hAnsi="Georgia"/>
                <w:i/>
                <w:iCs/>
                <w:sz w:val="12"/>
                <w:szCs w:val="12"/>
                <w:lang w:eastAsia="zh-CN"/>
              </w:rPr>
              <w:t>habitat og geografisk utbredelse,</w:t>
            </w:r>
            <w:r w:rsidR="00120104" w:rsidRPr="00F25A07">
              <w:rPr>
                <w:rFonts w:ascii="Georgia" w:eastAsia="SimSun" w:hAnsi="Georgia"/>
                <w:i/>
                <w:iCs/>
                <w:sz w:val="12"/>
                <w:szCs w:val="12"/>
                <w:lang w:eastAsia="zh-CN"/>
              </w:rPr>
              <w:t xml:space="preserve"> h) </w:t>
            </w:r>
            <w:r w:rsidRPr="00F25A07">
              <w:rPr>
                <w:rFonts w:ascii="Georgia" w:eastAsia="SimSun" w:hAnsi="Georgia"/>
                <w:i/>
                <w:iCs/>
                <w:sz w:val="12"/>
                <w:szCs w:val="12"/>
                <w:lang w:eastAsia="zh-CN"/>
              </w:rPr>
              <w:t>signifikant medvirkning i prosesser i miljøet (f.eks. nitrogenbinding eller pH-regulering),</w:t>
            </w:r>
            <w:r w:rsidR="00120104" w:rsidRPr="00F25A07">
              <w:rPr>
                <w:rFonts w:ascii="Georgia" w:eastAsia="SimSun" w:hAnsi="Georgia"/>
                <w:i/>
                <w:iCs/>
                <w:sz w:val="12"/>
                <w:szCs w:val="12"/>
                <w:lang w:eastAsia="zh-CN"/>
              </w:rPr>
              <w:t xml:space="preserve"> i) </w:t>
            </w:r>
            <w:r w:rsidRPr="00F25A07">
              <w:rPr>
                <w:rFonts w:ascii="Georgia" w:eastAsia="SimSun" w:hAnsi="Georgia"/>
                <w:i/>
                <w:iCs/>
                <w:sz w:val="12"/>
                <w:szCs w:val="12"/>
                <w:lang w:eastAsia="zh-CN"/>
              </w:rPr>
              <w:t xml:space="preserve"> samspill med og innvirkning på andre organismer i miljøet (herunder eventuelle konkurransemessige, sykdomsfremkallende eller symbiotiske egenskaper),</w:t>
            </w:r>
            <w:r w:rsidR="00120104" w:rsidRPr="00F25A07">
              <w:rPr>
                <w:rFonts w:ascii="Georgia" w:eastAsia="SimSun" w:hAnsi="Georgia"/>
                <w:i/>
                <w:iCs/>
                <w:sz w:val="12"/>
                <w:szCs w:val="12"/>
                <w:lang w:eastAsia="zh-CN"/>
              </w:rPr>
              <w:t xml:space="preserve"> j) </w:t>
            </w:r>
            <w:r w:rsidRPr="00F25A07">
              <w:rPr>
                <w:rFonts w:ascii="Georgia" w:eastAsia="SimSun" w:hAnsi="Georgia"/>
                <w:i/>
                <w:iCs/>
                <w:sz w:val="12"/>
                <w:szCs w:val="12"/>
                <w:lang w:eastAsia="zh-CN"/>
              </w:rPr>
              <w:t>evne til å danne overlevelsesstrukturer (f.eks. sporer eller sklerotier).</w:t>
            </w:r>
          </w:p>
        </w:tc>
        <w:tc>
          <w:tcPr>
            <w:tcW w:w="654" w:type="pct"/>
          </w:tcPr>
          <w:p w14:paraId="2E3FDDC5" w14:textId="77777777" w:rsidR="00C13CD8" w:rsidRPr="00B2626C" w:rsidRDefault="00C13CD8" w:rsidP="00C13CD8">
            <w:pPr>
              <w:rPr>
                <w:rFonts w:ascii="Georgia" w:hAnsi="Georgia" w:cs="Arial"/>
                <w:sz w:val="16"/>
                <w:szCs w:val="16"/>
                <w:lang w:eastAsia="nb-NO"/>
              </w:rPr>
            </w:pPr>
          </w:p>
        </w:tc>
        <w:tc>
          <w:tcPr>
            <w:tcW w:w="971" w:type="pct"/>
          </w:tcPr>
          <w:p w14:paraId="632BAAF3" w14:textId="77777777" w:rsidR="00C13CD8" w:rsidRPr="00B2626C" w:rsidRDefault="00C13CD8" w:rsidP="00C13CD8">
            <w:pPr>
              <w:rPr>
                <w:rFonts w:ascii="Georgia" w:hAnsi="Georgia" w:cs="Arial"/>
                <w:sz w:val="16"/>
                <w:szCs w:val="16"/>
                <w:lang w:eastAsia="nb-NO"/>
              </w:rPr>
            </w:pPr>
          </w:p>
        </w:tc>
        <w:tc>
          <w:tcPr>
            <w:tcW w:w="869" w:type="pct"/>
            <w:shd w:val="clear" w:color="auto" w:fill="auto"/>
          </w:tcPr>
          <w:p w14:paraId="1D4A2B0F" w14:textId="77777777" w:rsidR="00C13CD8" w:rsidRPr="00B2626C" w:rsidRDefault="00C13CD8" w:rsidP="00C13CD8">
            <w:pPr>
              <w:rPr>
                <w:rFonts w:ascii="Georgia" w:hAnsi="Georgia" w:cs="Arial"/>
                <w:sz w:val="16"/>
                <w:szCs w:val="16"/>
                <w:lang w:eastAsia="nb-NO"/>
              </w:rPr>
            </w:pPr>
          </w:p>
        </w:tc>
        <w:tc>
          <w:tcPr>
            <w:tcW w:w="385" w:type="pct"/>
            <w:shd w:val="clear" w:color="auto" w:fill="33CC33"/>
          </w:tcPr>
          <w:p w14:paraId="41629ED0" w14:textId="77777777" w:rsidR="00C13CD8" w:rsidRPr="00B2626C" w:rsidRDefault="00C13CD8" w:rsidP="00C13CD8">
            <w:pPr>
              <w:rPr>
                <w:rFonts w:ascii="Georgia" w:hAnsi="Georgia" w:cs="Arial"/>
                <w:sz w:val="16"/>
                <w:szCs w:val="16"/>
                <w:lang w:eastAsia="nb-NO"/>
              </w:rPr>
            </w:pPr>
          </w:p>
        </w:tc>
      </w:tr>
      <w:tr w:rsidR="00C13CD8" w:rsidRPr="00B65DF6" w14:paraId="66F798AD" w14:textId="77777777" w:rsidTr="00F25A07">
        <w:trPr>
          <w:cantSplit/>
          <w:trHeight w:val="1273"/>
        </w:trPr>
        <w:tc>
          <w:tcPr>
            <w:tcW w:w="548" w:type="pct"/>
          </w:tcPr>
          <w:p w14:paraId="03E51CED" w14:textId="6976D91D" w:rsidR="00B65DF6" w:rsidRPr="00B65DF6" w:rsidRDefault="001738B7" w:rsidP="00B65DF6">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t>3-2-2</w:t>
            </w:r>
          </w:p>
        </w:tc>
        <w:tc>
          <w:tcPr>
            <w:tcW w:w="1573" w:type="pct"/>
          </w:tcPr>
          <w:p w14:paraId="07935318" w14:textId="7D639ED4" w:rsidR="00C13CD8" w:rsidRPr="00F25A07" w:rsidRDefault="001738B7">
            <w:pPr>
              <w:rPr>
                <w:rFonts w:ascii="Georgia" w:eastAsia="SimSun" w:hAnsi="Georgia"/>
                <w:i/>
                <w:iCs/>
                <w:sz w:val="16"/>
                <w:szCs w:val="16"/>
                <w:lang w:eastAsia="zh-CN"/>
              </w:rPr>
            </w:pPr>
            <w:r w:rsidRPr="001738B7">
              <w:rPr>
                <w:rFonts w:ascii="Georgia" w:eastAsia="SimSun" w:hAnsi="Georgia"/>
                <w:i/>
                <w:iCs/>
                <w:sz w:val="16"/>
                <w:szCs w:val="16"/>
                <w:lang w:eastAsia="zh-CN"/>
              </w:rPr>
              <w:t>Donororganismen (ved fusjonsforsøk eller hagl-(eng.: shotgun) forsøk der geninnlegget ikke er velkarakterisert)</w:t>
            </w:r>
            <w:r w:rsidR="00120104">
              <w:rPr>
                <w:rFonts w:ascii="Georgia" w:eastAsia="SimSun" w:hAnsi="Georgia"/>
                <w:i/>
                <w:iCs/>
                <w:sz w:val="16"/>
                <w:szCs w:val="16"/>
                <w:lang w:eastAsia="zh-CN"/>
              </w:rPr>
              <w:t>:</w:t>
            </w:r>
            <w:r w:rsidR="00120104">
              <w:rPr>
                <w:rFonts w:ascii="Georgia" w:eastAsia="SimSun" w:hAnsi="Georgia"/>
                <w:i/>
                <w:iCs/>
                <w:sz w:val="16"/>
                <w:szCs w:val="16"/>
                <w:lang w:eastAsia="zh-CN"/>
              </w:rPr>
              <w:br/>
            </w:r>
            <w:r w:rsidRPr="00F25A07">
              <w:rPr>
                <w:rFonts w:ascii="Georgia" w:eastAsia="SimSun" w:hAnsi="Georgia"/>
                <w:i/>
                <w:iCs/>
                <w:sz w:val="12"/>
                <w:szCs w:val="12"/>
                <w:lang w:eastAsia="zh-CN"/>
              </w:rPr>
              <w:t>a</w:t>
            </w:r>
            <w:r w:rsidR="00120104" w:rsidRPr="00F25A07">
              <w:rPr>
                <w:rFonts w:ascii="Georgia" w:eastAsia="SimSun" w:hAnsi="Georgia"/>
                <w:i/>
                <w:iCs/>
                <w:sz w:val="12"/>
                <w:szCs w:val="12"/>
                <w:lang w:eastAsia="zh-CN"/>
              </w:rPr>
              <w:t>) a</w:t>
            </w:r>
            <w:r w:rsidRPr="00F25A07">
              <w:rPr>
                <w:rFonts w:ascii="Georgia" w:eastAsia="SimSun" w:hAnsi="Georgia"/>
                <w:i/>
                <w:iCs/>
                <w:sz w:val="12"/>
                <w:szCs w:val="12"/>
                <w:lang w:eastAsia="zh-CN"/>
              </w:rPr>
              <w:t>rten av sykdomsfremkallende evne og virulens, smittsomhet, giftighet og vektorer for sykdomsoverføring,</w:t>
            </w:r>
            <w:r w:rsidR="00120104" w:rsidRPr="00F25A07">
              <w:rPr>
                <w:rFonts w:ascii="Georgia" w:eastAsia="SimSun" w:hAnsi="Georgia"/>
                <w:i/>
                <w:iCs/>
                <w:sz w:val="12"/>
                <w:szCs w:val="12"/>
                <w:lang w:eastAsia="zh-CN"/>
              </w:rPr>
              <w:t xml:space="preserve"> b) </w:t>
            </w:r>
            <w:r w:rsidRPr="00F25A07">
              <w:rPr>
                <w:rFonts w:ascii="Georgia" w:eastAsia="SimSun" w:hAnsi="Georgia"/>
                <w:i/>
                <w:iCs/>
                <w:sz w:val="12"/>
                <w:szCs w:val="12"/>
                <w:lang w:eastAsia="zh-CN"/>
              </w:rPr>
              <w:t>arten av naturlig forekommende vektorer,</w:t>
            </w:r>
            <w:r w:rsidR="00120104" w:rsidRPr="00F25A07">
              <w:rPr>
                <w:rFonts w:ascii="Georgia" w:eastAsia="SimSun" w:hAnsi="Georgia"/>
                <w:i/>
                <w:iCs/>
                <w:sz w:val="12"/>
                <w:szCs w:val="12"/>
                <w:lang w:eastAsia="zh-CN"/>
              </w:rPr>
              <w:t xml:space="preserve"> c) </w:t>
            </w:r>
            <w:r w:rsidRPr="00F25A07">
              <w:rPr>
                <w:rFonts w:ascii="Georgia" w:eastAsia="SimSun" w:hAnsi="Georgia"/>
                <w:i/>
                <w:iCs/>
                <w:sz w:val="12"/>
                <w:szCs w:val="12"/>
                <w:lang w:eastAsia="zh-CN"/>
              </w:rPr>
              <w:t>sekvens,</w:t>
            </w:r>
            <w:r w:rsidR="00120104" w:rsidRPr="00F25A07">
              <w:rPr>
                <w:rFonts w:ascii="Georgia" w:eastAsia="SimSun" w:hAnsi="Georgia"/>
                <w:i/>
                <w:iCs/>
                <w:sz w:val="12"/>
                <w:szCs w:val="12"/>
                <w:lang w:eastAsia="zh-CN"/>
              </w:rPr>
              <w:t xml:space="preserve"> d) </w:t>
            </w:r>
            <w:r w:rsidRPr="00F25A07">
              <w:rPr>
                <w:rFonts w:ascii="Georgia" w:eastAsia="SimSun" w:hAnsi="Georgia"/>
                <w:i/>
                <w:iCs/>
                <w:sz w:val="12"/>
                <w:szCs w:val="12"/>
                <w:lang w:eastAsia="zh-CN"/>
              </w:rPr>
              <w:t>mobiliseringshyppighet og spesifisitet,</w:t>
            </w:r>
            <w:r w:rsidR="00120104" w:rsidRPr="00F25A07">
              <w:rPr>
                <w:rFonts w:ascii="Georgia" w:eastAsia="SimSun" w:hAnsi="Georgia"/>
                <w:i/>
                <w:iCs/>
                <w:sz w:val="12"/>
                <w:szCs w:val="12"/>
                <w:lang w:eastAsia="zh-CN"/>
              </w:rPr>
              <w:t xml:space="preserve"> e) </w:t>
            </w:r>
            <w:r w:rsidRPr="00F25A07">
              <w:rPr>
                <w:rFonts w:ascii="Georgia" w:eastAsia="SimSun" w:hAnsi="Georgia"/>
                <w:i/>
                <w:iCs/>
                <w:sz w:val="12"/>
                <w:szCs w:val="12"/>
                <w:lang w:eastAsia="zh-CN"/>
              </w:rPr>
              <w:t>forekomst av gener som gir resistens mot antimikrobielle midler som f.eks. antibiotika,</w:t>
            </w:r>
            <w:r w:rsidR="00120104" w:rsidRPr="00F25A07">
              <w:rPr>
                <w:rFonts w:ascii="Georgia" w:eastAsia="SimSun" w:hAnsi="Georgia"/>
                <w:i/>
                <w:iCs/>
                <w:sz w:val="12"/>
                <w:szCs w:val="12"/>
                <w:lang w:eastAsia="zh-CN"/>
              </w:rPr>
              <w:t xml:space="preserve"> f) </w:t>
            </w:r>
            <w:r w:rsidRPr="00F25A07">
              <w:rPr>
                <w:rFonts w:ascii="Georgia" w:eastAsia="SimSun" w:hAnsi="Georgia"/>
                <w:i/>
                <w:iCs/>
                <w:sz w:val="12"/>
                <w:szCs w:val="12"/>
                <w:lang w:eastAsia="zh-CN"/>
              </w:rPr>
              <w:t>vertsområde,</w:t>
            </w:r>
            <w:r w:rsidR="00120104" w:rsidRPr="00F25A07">
              <w:rPr>
                <w:rFonts w:ascii="Georgia" w:eastAsia="SimSun" w:hAnsi="Georgia"/>
                <w:i/>
                <w:iCs/>
                <w:sz w:val="12"/>
                <w:szCs w:val="12"/>
                <w:lang w:eastAsia="zh-CN"/>
              </w:rPr>
              <w:t xml:space="preserve"> g) </w:t>
            </w:r>
            <w:r w:rsidRPr="00F25A07">
              <w:rPr>
                <w:rFonts w:ascii="Georgia" w:eastAsia="SimSun" w:hAnsi="Georgia"/>
                <w:i/>
                <w:iCs/>
                <w:sz w:val="12"/>
                <w:szCs w:val="12"/>
                <w:lang w:eastAsia="zh-CN"/>
              </w:rPr>
              <w:t>andre relevante fysiologiske egenskaper.</w:t>
            </w:r>
          </w:p>
        </w:tc>
        <w:tc>
          <w:tcPr>
            <w:tcW w:w="654" w:type="pct"/>
          </w:tcPr>
          <w:p w14:paraId="39E76C87" w14:textId="77777777" w:rsidR="00B65DF6" w:rsidRPr="00B65DF6" w:rsidRDefault="00B65DF6" w:rsidP="00B65DF6">
            <w:pPr>
              <w:rPr>
                <w:rFonts w:ascii="Georgia" w:hAnsi="Georgia" w:cs="Arial"/>
                <w:sz w:val="16"/>
                <w:szCs w:val="16"/>
                <w:lang w:eastAsia="nb-NO"/>
              </w:rPr>
            </w:pPr>
          </w:p>
        </w:tc>
        <w:tc>
          <w:tcPr>
            <w:tcW w:w="971" w:type="pct"/>
          </w:tcPr>
          <w:p w14:paraId="7E3B4258" w14:textId="77777777" w:rsidR="00B65DF6" w:rsidRPr="00B65DF6" w:rsidRDefault="00B65DF6" w:rsidP="00B65DF6">
            <w:pPr>
              <w:rPr>
                <w:rFonts w:ascii="Georgia" w:hAnsi="Georgia" w:cs="Arial"/>
                <w:sz w:val="16"/>
                <w:szCs w:val="16"/>
                <w:lang w:eastAsia="nb-NO"/>
              </w:rPr>
            </w:pPr>
          </w:p>
        </w:tc>
        <w:tc>
          <w:tcPr>
            <w:tcW w:w="869" w:type="pct"/>
            <w:shd w:val="clear" w:color="auto" w:fill="auto"/>
          </w:tcPr>
          <w:p w14:paraId="426D18DD" w14:textId="77777777" w:rsidR="00B65DF6" w:rsidRPr="00B65DF6" w:rsidRDefault="00B65DF6" w:rsidP="00B65DF6">
            <w:pPr>
              <w:rPr>
                <w:rFonts w:ascii="Georgia" w:hAnsi="Georgia" w:cs="Arial"/>
                <w:sz w:val="16"/>
                <w:szCs w:val="16"/>
                <w:lang w:eastAsia="nb-NO"/>
              </w:rPr>
            </w:pPr>
          </w:p>
        </w:tc>
        <w:tc>
          <w:tcPr>
            <w:tcW w:w="385" w:type="pct"/>
            <w:shd w:val="clear" w:color="auto" w:fill="33CC33"/>
          </w:tcPr>
          <w:p w14:paraId="6E5FA987" w14:textId="77777777" w:rsidR="00B65DF6" w:rsidRPr="00B65DF6" w:rsidRDefault="00B65DF6" w:rsidP="00B65DF6">
            <w:pPr>
              <w:rPr>
                <w:rFonts w:ascii="Georgia" w:hAnsi="Georgia" w:cs="Arial"/>
                <w:sz w:val="16"/>
                <w:szCs w:val="16"/>
                <w:lang w:eastAsia="nb-NO"/>
              </w:rPr>
            </w:pPr>
          </w:p>
        </w:tc>
      </w:tr>
      <w:tr w:rsidR="001738B7" w:rsidRPr="00B65DF6" w14:paraId="33647FE1" w14:textId="77777777" w:rsidTr="00F25A07">
        <w:trPr>
          <w:cantSplit/>
          <w:trHeight w:val="1273"/>
        </w:trPr>
        <w:tc>
          <w:tcPr>
            <w:tcW w:w="548" w:type="pct"/>
          </w:tcPr>
          <w:p w14:paraId="3717502E" w14:textId="318AA5BE" w:rsidR="001738B7" w:rsidRDefault="001738B7" w:rsidP="00B65DF6">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t>3-2-3</w:t>
            </w:r>
          </w:p>
        </w:tc>
        <w:tc>
          <w:tcPr>
            <w:tcW w:w="1573" w:type="pct"/>
          </w:tcPr>
          <w:p w14:paraId="146BBFDE" w14:textId="120C51D8" w:rsidR="001738B7" w:rsidRPr="001738B7" w:rsidRDefault="001738B7" w:rsidP="001738B7">
            <w:pPr>
              <w:rPr>
                <w:rFonts w:ascii="Georgia" w:eastAsia="SimSun" w:hAnsi="Georgia"/>
                <w:i/>
                <w:iCs/>
                <w:sz w:val="16"/>
                <w:szCs w:val="16"/>
                <w:lang w:eastAsia="zh-CN"/>
              </w:rPr>
            </w:pPr>
            <w:r w:rsidRPr="001738B7">
              <w:rPr>
                <w:rFonts w:ascii="Georgia" w:eastAsia="SimSun" w:hAnsi="Georgia"/>
                <w:i/>
                <w:iCs/>
                <w:sz w:val="16"/>
                <w:szCs w:val="16"/>
                <w:lang w:eastAsia="zh-CN"/>
              </w:rPr>
              <w:t>Geninnlegget (eng.: insertet)</w:t>
            </w:r>
            <w:r>
              <w:rPr>
                <w:rFonts w:ascii="Georgia" w:eastAsia="SimSun" w:hAnsi="Georgia"/>
                <w:i/>
                <w:iCs/>
                <w:sz w:val="16"/>
                <w:szCs w:val="16"/>
                <w:lang w:eastAsia="zh-CN"/>
              </w:rPr>
              <w:t>:</w:t>
            </w:r>
            <w:r w:rsidRPr="00F25A07">
              <w:rPr>
                <w:rFonts w:ascii="Georgia" w:eastAsia="SimSun" w:hAnsi="Georgia"/>
                <w:i/>
                <w:iCs/>
                <w:sz w:val="12"/>
                <w:szCs w:val="16"/>
                <w:lang w:eastAsia="zh-CN"/>
              </w:rPr>
              <w:t xml:space="preserve"> </w:t>
            </w:r>
            <w:r w:rsidR="00120104">
              <w:rPr>
                <w:rFonts w:ascii="Georgia" w:eastAsia="SimSun" w:hAnsi="Georgia"/>
                <w:i/>
                <w:iCs/>
                <w:sz w:val="12"/>
                <w:szCs w:val="16"/>
                <w:lang w:eastAsia="zh-CN"/>
              </w:rPr>
              <w:br/>
            </w:r>
            <w:r w:rsidRPr="00F25A07">
              <w:rPr>
                <w:rFonts w:ascii="Georgia" w:eastAsia="SimSun" w:hAnsi="Georgia"/>
                <w:i/>
                <w:iCs/>
                <w:sz w:val="12"/>
                <w:szCs w:val="16"/>
                <w:lang w:eastAsia="zh-CN"/>
              </w:rPr>
              <w:t>a) geninnleggets spesifikke identitet og funksjon (gener),b)  uttrykksnivå for det innsatte genmaterialet,c) genmaterialets opprinnelse, donororganismen(e)s identitet og egenskaper der dette er relevant, d)  redegjørelse for tidligere genmodifisering, der dette er relevant, e) det innsatte genmaterialets plassering (muligheten for aktivering/inaktivering av vertsgener som følge av innsettingen).</w:t>
            </w:r>
          </w:p>
        </w:tc>
        <w:tc>
          <w:tcPr>
            <w:tcW w:w="654" w:type="pct"/>
          </w:tcPr>
          <w:p w14:paraId="04AC623F" w14:textId="77777777" w:rsidR="001738B7" w:rsidRPr="00B65DF6" w:rsidRDefault="001738B7" w:rsidP="00B65DF6">
            <w:pPr>
              <w:rPr>
                <w:rFonts w:ascii="Georgia" w:hAnsi="Georgia" w:cs="Arial"/>
                <w:sz w:val="16"/>
                <w:szCs w:val="16"/>
                <w:lang w:eastAsia="nb-NO"/>
              </w:rPr>
            </w:pPr>
          </w:p>
        </w:tc>
        <w:tc>
          <w:tcPr>
            <w:tcW w:w="971" w:type="pct"/>
          </w:tcPr>
          <w:p w14:paraId="6441C002" w14:textId="77777777" w:rsidR="001738B7" w:rsidRPr="00B65DF6" w:rsidRDefault="001738B7" w:rsidP="00B65DF6">
            <w:pPr>
              <w:rPr>
                <w:rFonts w:ascii="Georgia" w:hAnsi="Georgia" w:cs="Arial"/>
                <w:sz w:val="16"/>
                <w:szCs w:val="16"/>
                <w:lang w:eastAsia="nb-NO"/>
              </w:rPr>
            </w:pPr>
          </w:p>
        </w:tc>
        <w:tc>
          <w:tcPr>
            <w:tcW w:w="869" w:type="pct"/>
            <w:shd w:val="clear" w:color="auto" w:fill="auto"/>
          </w:tcPr>
          <w:p w14:paraId="4970049D" w14:textId="77777777" w:rsidR="001738B7" w:rsidRPr="00B65DF6" w:rsidRDefault="001738B7" w:rsidP="00B65DF6">
            <w:pPr>
              <w:rPr>
                <w:rFonts w:ascii="Georgia" w:hAnsi="Georgia" w:cs="Arial"/>
                <w:sz w:val="16"/>
                <w:szCs w:val="16"/>
                <w:lang w:eastAsia="nb-NO"/>
              </w:rPr>
            </w:pPr>
          </w:p>
        </w:tc>
        <w:tc>
          <w:tcPr>
            <w:tcW w:w="385" w:type="pct"/>
            <w:shd w:val="clear" w:color="auto" w:fill="33CC33"/>
          </w:tcPr>
          <w:p w14:paraId="696DC67C" w14:textId="77777777" w:rsidR="001738B7" w:rsidRPr="00B65DF6" w:rsidRDefault="001738B7" w:rsidP="00B65DF6">
            <w:pPr>
              <w:rPr>
                <w:rFonts w:ascii="Georgia" w:hAnsi="Georgia" w:cs="Arial"/>
                <w:sz w:val="16"/>
                <w:szCs w:val="16"/>
                <w:lang w:eastAsia="nb-NO"/>
              </w:rPr>
            </w:pPr>
          </w:p>
        </w:tc>
      </w:tr>
      <w:tr w:rsidR="001738B7" w:rsidRPr="00B2626C" w14:paraId="00B08556" w14:textId="77777777" w:rsidTr="00F25A07">
        <w:trPr>
          <w:cantSplit/>
          <w:trHeight w:val="325"/>
        </w:trPr>
        <w:tc>
          <w:tcPr>
            <w:tcW w:w="548" w:type="pct"/>
          </w:tcPr>
          <w:p w14:paraId="3AFAE853" w14:textId="25982950" w:rsidR="001738B7" w:rsidRPr="00B2626C" w:rsidRDefault="00120104" w:rsidP="001738B7">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t>3-2-4</w:t>
            </w:r>
          </w:p>
        </w:tc>
        <w:tc>
          <w:tcPr>
            <w:tcW w:w="1573" w:type="pct"/>
          </w:tcPr>
          <w:p w14:paraId="46AF7919" w14:textId="0B5FF0D2" w:rsidR="001738B7" w:rsidRPr="00F25A07" w:rsidRDefault="001738B7">
            <w:pPr>
              <w:rPr>
                <w:rFonts w:ascii="Georgia" w:eastAsia="SimSun" w:hAnsi="Georgia"/>
                <w:i/>
                <w:iCs/>
                <w:sz w:val="12"/>
                <w:szCs w:val="12"/>
                <w:lang w:eastAsia="zh-CN"/>
              </w:rPr>
            </w:pPr>
            <w:r w:rsidRPr="001738B7">
              <w:rPr>
                <w:rFonts w:ascii="Georgia" w:eastAsia="SimSun" w:hAnsi="Georgia"/>
                <w:i/>
                <w:iCs/>
                <w:sz w:val="16"/>
                <w:szCs w:val="16"/>
                <w:lang w:eastAsia="zh-CN"/>
              </w:rPr>
              <w:t>Vektoren</w:t>
            </w:r>
            <w:r w:rsidR="00120104">
              <w:rPr>
                <w:rFonts w:ascii="Georgia" w:eastAsia="SimSun" w:hAnsi="Georgia"/>
                <w:i/>
                <w:iCs/>
                <w:sz w:val="16"/>
                <w:szCs w:val="16"/>
                <w:lang w:eastAsia="zh-CN"/>
              </w:rPr>
              <w:t>:</w:t>
            </w:r>
            <w:r w:rsidR="00120104">
              <w:rPr>
                <w:rFonts w:ascii="Georgia" w:eastAsia="SimSun" w:hAnsi="Georgia"/>
                <w:i/>
                <w:iCs/>
                <w:sz w:val="16"/>
                <w:szCs w:val="16"/>
                <w:lang w:eastAsia="zh-CN"/>
              </w:rPr>
              <w:br/>
            </w:r>
            <w:r w:rsidR="00120104" w:rsidRPr="00F25A07">
              <w:rPr>
                <w:rFonts w:ascii="Georgia" w:eastAsia="SimSun" w:hAnsi="Georgia"/>
                <w:i/>
                <w:iCs/>
                <w:sz w:val="12"/>
                <w:szCs w:val="12"/>
                <w:lang w:eastAsia="zh-CN"/>
              </w:rPr>
              <w:t xml:space="preserve">a) </w:t>
            </w:r>
            <w:r w:rsidRPr="00F25A07">
              <w:rPr>
                <w:rFonts w:ascii="Georgia" w:eastAsia="SimSun" w:hAnsi="Georgia"/>
                <w:i/>
                <w:iCs/>
                <w:sz w:val="12"/>
                <w:szCs w:val="12"/>
                <w:lang w:eastAsia="zh-CN"/>
              </w:rPr>
              <w:t xml:space="preserve"> vektorens art og kilde,</w:t>
            </w:r>
            <w:r w:rsidR="00120104" w:rsidRPr="00F25A07">
              <w:rPr>
                <w:rFonts w:ascii="Georgia" w:eastAsia="SimSun" w:hAnsi="Georgia"/>
                <w:i/>
                <w:iCs/>
                <w:sz w:val="12"/>
                <w:szCs w:val="12"/>
                <w:lang w:eastAsia="zh-CN"/>
              </w:rPr>
              <w:t xml:space="preserve"> b)</w:t>
            </w:r>
            <w:r w:rsidRPr="00F25A07">
              <w:rPr>
                <w:rFonts w:ascii="Georgia" w:eastAsia="SimSun" w:hAnsi="Georgia"/>
                <w:i/>
                <w:iCs/>
                <w:sz w:val="12"/>
                <w:szCs w:val="12"/>
                <w:lang w:eastAsia="zh-CN"/>
              </w:rPr>
              <w:t xml:space="preserve"> struktur i og mengde av vektor- og/eller donornukleinsyre som er igjen i den modifiserte mikroorganismens endelige oppbygning,</w:t>
            </w:r>
            <w:r w:rsidR="00120104" w:rsidRPr="00F25A07">
              <w:rPr>
                <w:rFonts w:ascii="Georgia" w:eastAsia="SimSun" w:hAnsi="Georgia"/>
                <w:i/>
                <w:iCs/>
                <w:sz w:val="12"/>
                <w:szCs w:val="12"/>
                <w:lang w:eastAsia="zh-CN"/>
              </w:rPr>
              <w:t xml:space="preserve"> c)</w:t>
            </w:r>
            <w:r w:rsidRPr="00F25A07">
              <w:rPr>
                <w:rFonts w:ascii="Georgia" w:eastAsia="SimSun" w:hAnsi="Georgia"/>
                <w:i/>
                <w:iCs/>
                <w:sz w:val="12"/>
                <w:szCs w:val="12"/>
                <w:lang w:eastAsia="zh-CN"/>
              </w:rPr>
              <w:t xml:space="preserve"> dersom den innsatte vektoren er til stede i den endelige GMM-en, mobiliseringshyppighet og/eller evne til å overføre genetisk materiale.</w:t>
            </w:r>
          </w:p>
        </w:tc>
        <w:tc>
          <w:tcPr>
            <w:tcW w:w="654" w:type="pct"/>
          </w:tcPr>
          <w:p w14:paraId="54C581EE" w14:textId="77777777" w:rsidR="001738B7" w:rsidRPr="00B2626C" w:rsidRDefault="001738B7" w:rsidP="001738B7">
            <w:pPr>
              <w:rPr>
                <w:rFonts w:ascii="Georgia" w:hAnsi="Georgia" w:cs="Arial"/>
                <w:sz w:val="16"/>
                <w:szCs w:val="16"/>
                <w:lang w:eastAsia="nb-NO"/>
              </w:rPr>
            </w:pPr>
          </w:p>
        </w:tc>
        <w:tc>
          <w:tcPr>
            <w:tcW w:w="971" w:type="pct"/>
          </w:tcPr>
          <w:p w14:paraId="38167D19" w14:textId="77777777" w:rsidR="001738B7" w:rsidRPr="00B2626C" w:rsidRDefault="001738B7" w:rsidP="001738B7">
            <w:pPr>
              <w:rPr>
                <w:rFonts w:ascii="Georgia" w:hAnsi="Georgia" w:cs="Arial"/>
                <w:sz w:val="16"/>
                <w:szCs w:val="16"/>
                <w:lang w:eastAsia="nb-NO"/>
              </w:rPr>
            </w:pPr>
          </w:p>
        </w:tc>
        <w:tc>
          <w:tcPr>
            <w:tcW w:w="869" w:type="pct"/>
            <w:shd w:val="clear" w:color="auto" w:fill="auto"/>
          </w:tcPr>
          <w:p w14:paraId="51CA08AA" w14:textId="77777777" w:rsidR="001738B7" w:rsidRPr="00B2626C" w:rsidRDefault="001738B7" w:rsidP="001738B7">
            <w:pPr>
              <w:rPr>
                <w:rFonts w:ascii="Georgia" w:hAnsi="Georgia" w:cs="Arial"/>
                <w:sz w:val="16"/>
                <w:szCs w:val="16"/>
                <w:lang w:eastAsia="nb-NO"/>
              </w:rPr>
            </w:pPr>
          </w:p>
        </w:tc>
        <w:tc>
          <w:tcPr>
            <w:tcW w:w="385" w:type="pct"/>
            <w:shd w:val="clear" w:color="auto" w:fill="33CC33"/>
          </w:tcPr>
          <w:p w14:paraId="4EBB40C4" w14:textId="77777777" w:rsidR="001738B7" w:rsidRPr="00B2626C" w:rsidRDefault="001738B7" w:rsidP="001738B7">
            <w:pPr>
              <w:rPr>
                <w:rFonts w:ascii="Georgia" w:hAnsi="Georgia" w:cs="Arial"/>
                <w:sz w:val="16"/>
                <w:szCs w:val="16"/>
                <w:lang w:eastAsia="nb-NO"/>
              </w:rPr>
            </w:pPr>
          </w:p>
        </w:tc>
      </w:tr>
      <w:tr w:rsidR="001738B7" w:rsidRPr="00B2626C" w14:paraId="69956DCE" w14:textId="77777777" w:rsidTr="00F25A07">
        <w:trPr>
          <w:cantSplit/>
          <w:trHeight w:val="331"/>
        </w:trPr>
        <w:tc>
          <w:tcPr>
            <w:tcW w:w="548" w:type="pct"/>
          </w:tcPr>
          <w:p w14:paraId="2E7F15A4" w14:textId="3DE58D53" w:rsidR="001738B7" w:rsidRPr="00B2626C" w:rsidRDefault="00120104" w:rsidP="001738B7">
            <w:pPr>
              <w:widowControl w:val="0"/>
              <w:autoSpaceDE w:val="0"/>
              <w:autoSpaceDN w:val="0"/>
              <w:adjustRightInd w:val="0"/>
              <w:rPr>
                <w:rFonts w:ascii="Georgia" w:hAnsi="Georgia" w:cs="Helvetica Neue"/>
                <w:color w:val="262626"/>
                <w:sz w:val="16"/>
                <w:szCs w:val="16"/>
              </w:rPr>
            </w:pPr>
            <w:r>
              <w:rPr>
                <w:rFonts w:ascii="Georgia" w:eastAsia="SimSun" w:hAnsi="Georgia"/>
                <w:i/>
                <w:iCs/>
                <w:sz w:val="16"/>
                <w:szCs w:val="16"/>
                <w:lang w:eastAsia="zh-CN"/>
              </w:rPr>
              <w:lastRenderedPageBreak/>
              <w:t>3-2-</w:t>
            </w:r>
            <w:r w:rsidRPr="001738B7">
              <w:rPr>
                <w:rFonts w:ascii="Georgia" w:eastAsia="SimSun" w:hAnsi="Georgia"/>
                <w:i/>
                <w:iCs/>
                <w:sz w:val="16"/>
                <w:szCs w:val="16"/>
                <w:lang w:eastAsia="zh-CN"/>
              </w:rPr>
              <w:t>5</w:t>
            </w:r>
            <w:r>
              <w:rPr>
                <w:rFonts w:ascii="Georgia" w:eastAsia="SimSun" w:hAnsi="Georgia"/>
                <w:i/>
                <w:iCs/>
                <w:sz w:val="16"/>
                <w:szCs w:val="16"/>
                <w:lang w:eastAsia="zh-CN"/>
              </w:rPr>
              <w:t>-1</w:t>
            </w:r>
          </w:p>
        </w:tc>
        <w:tc>
          <w:tcPr>
            <w:tcW w:w="1573" w:type="pct"/>
          </w:tcPr>
          <w:p w14:paraId="5C6E0B6B" w14:textId="07E8124C" w:rsidR="001738B7" w:rsidRPr="00B2626C" w:rsidRDefault="007214F2" w:rsidP="001738B7">
            <w:pPr>
              <w:rPr>
                <w:rFonts w:ascii="Georgia" w:eastAsia="SimSun" w:hAnsi="Georgia"/>
                <w:i/>
                <w:iCs/>
                <w:sz w:val="16"/>
                <w:szCs w:val="16"/>
                <w:lang w:eastAsia="zh-CN"/>
              </w:rPr>
            </w:pPr>
            <w:r w:rsidRPr="001738B7">
              <w:rPr>
                <w:rFonts w:ascii="Georgia" w:eastAsia="SimSun" w:hAnsi="Georgia"/>
                <w:i/>
                <w:iCs/>
                <w:sz w:val="16"/>
                <w:szCs w:val="16"/>
                <w:lang w:eastAsia="zh-CN"/>
              </w:rPr>
              <w:t>Den endelige GMM-en</w:t>
            </w:r>
            <w:r>
              <w:rPr>
                <w:rFonts w:ascii="Georgia" w:eastAsia="SimSun" w:hAnsi="Georgia"/>
                <w:i/>
                <w:iCs/>
                <w:sz w:val="16"/>
                <w:szCs w:val="16"/>
                <w:lang w:eastAsia="zh-CN"/>
              </w:rPr>
              <w:br/>
            </w:r>
            <w:r w:rsidR="00120104" w:rsidRPr="00120104">
              <w:rPr>
                <w:rFonts w:ascii="Georgia" w:eastAsia="SimSun" w:hAnsi="Georgia"/>
                <w:i/>
                <w:iCs/>
                <w:sz w:val="16"/>
                <w:szCs w:val="16"/>
                <w:lang w:eastAsia="zh-CN"/>
              </w:rPr>
              <w:t>Helsevurderinger</w:t>
            </w:r>
            <w:r w:rsidR="00120104">
              <w:rPr>
                <w:rFonts w:ascii="Georgia" w:eastAsia="SimSun" w:hAnsi="Georgia"/>
                <w:i/>
                <w:iCs/>
                <w:sz w:val="16"/>
                <w:szCs w:val="16"/>
                <w:lang w:eastAsia="zh-CN"/>
              </w:rPr>
              <w:br/>
            </w:r>
            <w:r w:rsidR="00120104" w:rsidRPr="00F25A07">
              <w:rPr>
                <w:rFonts w:ascii="Georgia" w:eastAsia="SimSun" w:hAnsi="Georgia"/>
                <w:i/>
                <w:iCs/>
                <w:sz w:val="12"/>
                <w:szCs w:val="12"/>
                <w:lang w:eastAsia="zh-CN"/>
              </w:rPr>
              <w:t>a) forventede giftige eller allergifremkallende virkninger av GMM-en og/eller dens stoffskifteprodukter, b) sammenligning av den modifiserte mikroorganismens og mottaker- eller (eventuelt) foreldreorganismens sykdomsfremkallende evne,</w:t>
            </w:r>
            <w:r w:rsidR="00551398" w:rsidRPr="00F25A07">
              <w:rPr>
                <w:rFonts w:ascii="Georgia" w:eastAsia="SimSun" w:hAnsi="Georgia"/>
                <w:i/>
                <w:iCs/>
                <w:sz w:val="12"/>
                <w:szCs w:val="12"/>
                <w:lang w:eastAsia="zh-CN"/>
              </w:rPr>
              <w:t xml:space="preserve"> c) </w:t>
            </w:r>
            <w:r w:rsidR="00120104" w:rsidRPr="00F25A07">
              <w:rPr>
                <w:rFonts w:ascii="Georgia" w:eastAsia="SimSun" w:hAnsi="Georgia"/>
                <w:i/>
                <w:iCs/>
                <w:sz w:val="12"/>
                <w:szCs w:val="12"/>
                <w:lang w:eastAsia="zh-CN"/>
              </w:rPr>
              <w:t xml:space="preserve"> forventet koloniseringsevne,</w:t>
            </w:r>
            <w:r w:rsidR="00551398" w:rsidRPr="00F25A07">
              <w:rPr>
                <w:rFonts w:ascii="Georgia" w:eastAsia="SimSun" w:hAnsi="Georgia"/>
                <w:i/>
                <w:iCs/>
                <w:sz w:val="12"/>
                <w:szCs w:val="12"/>
                <w:lang w:eastAsia="zh-CN"/>
              </w:rPr>
              <w:t xml:space="preserve"> d) </w:t>
            </w:r>
            <w:r w:rsidR="00120104" w:rsidRPr="00F25A07">
              <w:rPr>
                <w:rFonts w:ascii="Georgia" w:eastAsia="SimSun" w:hAnsi="Georgia"/>
                <w:i/>
                <w:iCs/>
                <w:sz w:val="12"/>
                <w:szCs w:val="12"/>
                <w:lang w:eastAsia="zh-CN"/>
              </w:rPr>
              <w:t>dersom mikroorganismen er sykdomsfremkallende for immunkompetente mennesker</w:t>
            </w:r>
            <w:r w:rsidR="00551398" w:rsidRPr="00F25A07">
              <w:rPr>
                <w:rFonts w:ascii="Georgia" w:eastAsia="SimSun" w:hAnsi="Georgia"/>
                <w:i/>
                <w:iCs/>
                <w:sz w:val="12"/>
                <w:szCs w:val="12"/>
                <w:lang w:eastAsia="zh-CN"/>
              </w:rPr>
              <w:t xml:space="preserve">: </w:t>
            </w:r>
            <w:r w:rsidR="00120104" w:rsidRPr="00F25A07">
              <w:rPr>
                <w:rFonts w:ascii="Georgia" w:eastAsia="SimSun" w:hAnsi="Georgia"/>
                <w:i/>
                <w:iCs/>
                <w:sz w:val="12"/>
                <w:szCs w:val="12"/>
                <w:lang w:eastAsia="zh-CN"/>
              </w:rPr>
              <w:t xml:space="preserve"> fremkalte sykdommer og overføringsmekanismer, herunder spredningsmåte og virulens,</w:t>
            </w:r>
            <w:r w:rsidR="00551398" w:rsidRPr="00F25A07">
              <w:rPr>
                <w:rFonts w:ascii="Georgia" w:eastAsia="SimSun" w:hAnsi="Georgia"/>
                <w:i/>
                <w:iCs/>
                <w:sz w:val="12"/>
                <w:szCs w:val="12"/>
                <w:lang w:eastAsia="zh-CN"/>
              </w:rPr>
              <w:t xml:space="preserve"> </w:t>
            </w:r>
            <w:r w:rsidR="00120104" w:rsidRPr="00F25A07">
              <w:rPr>
                <w:rFonts w:ascii="Georgia" w:eastAsia="SimSun" w:hAnsi="Georgia"/>
                <w:i/>
                <w:iCs/>
                <w:sz w:val="12"/>
                <w:szCs w:val="12"/>
                <w:lang w:eastAsia="zh-CN"/>
              </w:rPr>
              <w:t>infeksiøs dose, mulig endring av smittevei eller vevspesifisitet, mulighet for overlevelse utenfor menneskelig vert, biologisk stabilitet,</w:t>
            </w:r>
            <w:r w:rsidR="00551398" w:rsidRPr="00F25A07">
              <w:rPr>
                <w:rFonts w:ascii="Georgia" w:eastAsia="SimSun" w:hAnsi="Georgia"/>
                <w:i/>
                <w:iCs/>
                <w:sz w:val="12"/>
                <w:szCs w:val="12"/>
                <w:lang w:eastAsia="zh-CN"/>
              </w:rPr>
              <w:t xml:space="preserve"> </w:t>
            </w:r>
            <w:r w:rsidR="00120104" w:rsidRPr="00F25A07">
              <w:rPr>
                <w:rFonts w:ascii="Georgia" w:eastAsia="SimSun" w:hAnsi="Georgia"/>
                <w:i/>
                <w:iCs/>
                <w:sz w:val="12"/>
                <w:szCs w:val="12"/>
                <w:lang w:eastAsia="zh-CN"/>
              </w:rPr>
              <w:t>antibiotikaresistensmønster, allergifremkallende evne, genotoksisitet,</w:t>
            </w:r>
            <w:r w:rsidRPr="00F25A07">
              <w:rPr>
                <w:rFonts w:ascii="Georgia" w:eastAsia="SimSun" w:hAnsi="Georgia"/>
                <w:i/>
                <w:iCs/>
                <w:sz w:val="12"/>
                <w:szCs w:val="12"/>
                <w:lang w:eastAsia="zh-CN"/>
              </w:rPr>
              <w:t xml:space="preserve"> e) </w:t>
            </w:r>
            <w:r w:rsidR="00120104" w:rsidRPr="00F25A07">
              <w:rPr>
                <w:rFonts w:ascii="Georgia" w:eastAsia="SimSun" w:hAnsi="Georgia"/>
                <w:i/>
                <w:iCs/>
                <w:sz w:val="12"/>
                <w:szCs w:val="12"/>
                <w:lang w:eastAsia="zh-CN"/>
              </w:rPr>
              <w:t xml:space="preserve"> tilgang til egnet sykdomsbehandling og forebyggende tiltak.</w:t>
            </w:r>
          </w:p>
        </w:tc>
        <w:tc>
          <w:tcPr>
            <w:tcW w:w="654" w:type="pct"/>
          </w:tcPr>
          <w:p w14:paraId="04B8F5B8" w14:textId="77777777" w:rsidR="001738B7" w:rsidRPr="00B2626C" w:rsidRDefault="001738B7" w:rsidP="001738B7">
            <w:pPr>
              <w:rPr>
                <w:rFonts w:ascii="Georgia" w:hAnsi="Georgia" w:cs="Arial"/>
                <w:sz w:val="16"/>
                <w:szCs w:val="16"/>
                <w:lang w:eastAsia="nb-NO"/>
              </w:rPr>
            </w:pPr>
          </w:p>
        </w:tc>
        <w:tc>
          <w:tcPr>
            <w:tcW w:w="971" w:type="pct"/>
          </w:tcPr>
          <w:p w14:paraId="46B75242" w14:textId="77777777" w:rsidR="001738B7" w:rsidRPr="00B2626C" w:rsidRDefault="001738B7" w:rsidP="001738B7">
            <w:pPr>
              <w:rPr>
                <w:rFonts w:ascii="Georgia" w:hAnsi="Georgia" w:cs="Arial"/>
                <w:sz w:val="16"/>
                <w:szCs w:val="16"/>
                <w:lang w:eastAsia="nb-NO"/>
              </w:rPr>
            </w:pPr>
          </w:p>
        </w:tc>
        <w:tc>
          <w:tcPr>
            <w:tcW w:w="869" w:type="pct"/>
            <w:shd w:val="clear" w:color="auto" w:fill="auto"/>
          </w:tcPr>
          <w:p w14:paraId="01DB9395" w14:textId="77777777" w:rsidR="001738B7" w:rsidRPr="00B2626C" w:rsidRDefault="001738B7" w:rsidP="001738B7">
            <w:pPr>
              <w:rPr>
                <w:rFonts w:ascii="Georgia" w:hAnsi="Georgia" w:cs="Arial"/>
                <w:sz w:val="16"/>
                <w:szCs w:val="16"/>
                <w:lang w:eastAsia="nb-NO"/>
              </w:rPr>
            </w:pPr>
          </w:p>
        </w:tc>
        <w:tc>
          <w:tcPr>
            <w:tcW w:w="385" w:type="pct"/>
            <w:shd w:val="clear" w:color="auto" w:fill="33CC33"/>
          </w:tcPr>
          <w:p w14:paraId="5FB97A4B" w14:textId="77777777" w:rsidR="001738B7" w:rsidRPr="00B2626C" w:rsidRDefault="001738B7" w:rsidP="001738B7">
            <w:pPr>
              <w:rPr>
                <w:rFonts w:ascii="Georgia" w:hAnsi="Georgia" w:cs="Arial"/>
                <w:sz w:val="16"/>
                <w:szCs w:val="16"/>
                <w:lang w:eastAsia="nb-NO"/>
              </w:rPr>
            </w:pPr>
          </w:p>
        </w:tc>
      </w:tr>
      <w:tr w:rsidR="001738B7" w:rsidRPr="00B2626C" w14:paraId="425D93C9" w14:textId="77777777" w:rsidTr="00F25A07">
        <w:trPr>
          <w:cantSplit/>
          <w:trHeight w:val="331"/>
        </w:trPr>
        <w:tc>
          <w:tcPr>
            <w:tcW w:w="548" w:type="pct"/>
          </w:tcPr>
          <w:p w14:paraId="24A27185" w14:textId="00C9083D" w:rsidR="001738B7" w:rsidRPr="00B2626C" w:rsidRDefault="00120104" w:rsidP="001738B7">
            <w:pPr>
              <w:widowControl w:val="0"/>
              <w:autoSpaceDE w:val="0"/>
              <w:autoSpaceDN w:val="0"/>
              <w:adjustRightInd w:val="0"/>
              <w:rPr>
                <w:rFonts w:ascii="Georgia" w:hAnsi="Georgia" w:cs="Helvetica Neue"/>
                <w:color w:val="262626"/>
                <w:sz w:val="16"/>
                <w:szCs w:val="16"/>
              </w:rPr>
            </w:pPr>
            <w:r>
              <w:rPr>
                <w:rFonts w:ascii="Georgia" w:eastAsia="SimSun" w:hAnsi="Georgia"/>
                <w:i/>
                <w:iCs/>
                <w:sz w:val="16"/>
                <w:szCs w:val="16"/>
                <w:lang w:eastAsia="zh-CN"/>
              </w:rPr>
              <w:t>3-2-</w:t>
            </w:r>
            <w:r w:rsidRPr="001738B7">
              <w:rPr>
                <w:rFonts w:ascii="Georgia" w:eastAsia="SimSun" w:hAnsi="Georgia"/>
                <w:i/>
                <w:iCs/>
                <w:sz w:val="16"/>
                <w:szCs w:val="16"/>
                <w:lang w:eastAsia="zh-CN"/>
              </w:rPr>
              <w:t>5</w:t>
            </w:r>
            <w:r>
              <w:rPr>
                <w:rFonts w:ascii="Georgia" w:eastAsia="SimSun" w:hAnsi="Georgia"/>
                <w:i/>
                <w:iCs/>
                <w:sz w:val="16"/>
                <w:szCs w:val="16"/>
                <w:lang w:eastAsia="zh-CN"/>
              </w:rPr>
              <w:t>-2</w:t>
            </w:r>
          </w:p>
        </w:tc>
        <w:tc>
          <w:tcPr>
            <w:tcW w:w="1573" w:type="pct"/>
          </w:tcPr>
          <w:p w14:paraId="06E9D48F" w14:textId="0848AEC3" w:rsidR="001738B7" w:rsidRPr="00F25A07" w:rsidRDefault="007214F2" w:rsidP="001738B7">
            <w:pPr>
              <w:rPr>
                <w:rFonts w:ascii="Georgia" w:eastAsia="SimSun" w:hAnsi="Georgia"/>
                <w:i/>
                <w:iCs/>
                <w:sz w:val="12"/>
                <w:szCs w:val="16"/>
                <w:lang w:eastAsia="zh-CN"/>
              </w:rPr>
            </w:pPr>
            <w:r w:rsidRPr="001738B7">
              <w:rPr>
                <w:rFonts w:ascii="Georgia" w:eastAsia="SimSun" w:hAnsi="Georgia"/>
                <w:i/>
                <w:iCs/>
                <w:sz w:val="16"/>
                <w:szCs w:val="16"/>
                <w:lang w:eastAsia="zh-CN"/>
              </w:rPr>
              <w:t>Den endelige GMM-en</w:t>
            </w:r>
            <w:r>
              <w:rPr>
                <w:rFonts w:ascii="Georgia" w:eastAsia="SimSun" w:hAnsi="Georgia"/>
                <w:i/>
                <w:iCs/>
                <w:sz w:val="16"/>
                <w:szCs w:val="16"/>
                <w:lang w:eastAsia="zh-CN"/>
              </w:rPr>
              <w:br/>
            </w:r>
            <w:r w:rsidRPr="007214F2">
              <w:rPr>
                <w:rFonts w:ascii="Georgia" w:eastAsia="SimSun" w:hAnsi="Georgia"/>
                <w:i/>
                <w:iCs/>
                <w:sz w:val="16"/>
                <w:szCs w:val="16"/>
                <w:lang w:eastAsia="zh-CN"/>
              </w:rPr>
              <w:t>Miljøvurderinger</w:t>
            </w:r>
            <w:r>
              <w:rPr>
                <w:rFonts w:ascii="Georgia" w:eastAsia="SimSun" w:hAnsi="Georgia"/>
                <w:i/>
                <w:iCs/>
                <w:sz w:val="16"/>
                <w:szCs w:val="16"/>
                <w:lang w:eastAsia="zh-CN"/>
              </w:rPr>
              <w:br/>
            </w:r>
            <w:r w:rsidRPr="00F25A07">
              <w:rPr>
                <w:rFonts w:ascii="Georgia" w:eastAsia="SimSun" w:hAnsi="Georgia"/>
                <w:i/>
                <w:iCs/>
                <w:sz w:val="12"/>
                <w:szCs w:val="16"/>
                <w:lang w:eastAsia="zh-CN"/>
              </w:rPr>
              <w:t>a) økosystemer der mikroorganismen utilsiktet kan slippes ut fra innesluttet bruk, b) den modifiserte mikroorganismens forventede overlevelsesevne, formering og spredning i de identifiserte økosystemene, c)</w:t>
            </w:r>
            <w:r w:rsidRPr="00F25A07">
              <w:rPr>
                <w:rFonts w:ascii="Georgia" w:eastAsia="SimSun" w:hAnsi="Georgia"/>
                <w:i/>
                <w:iCs/>
                <w:sz w:val="12"/>
                <w:szCs w:val="16"/>
                <w:lang w:eastAsia="zh-CN"/>
              </w:rPr>
              <w:tab/>
              <w:t xml:space="preserve"> forventet resultat av samspill mellom den modifiserte mikroorganismen og organismer eller mikroorganismer som kan bli eksponert ved utilsiktet utslipp i miljøet, d) kjente eller antatte virkninger på planter og dyr, f.eks. sykdomsfremkallende evne, giftighet, allergifremkallende evne, evne til å fungere som vektor for en sykdomsfremkallende organisme, endrede antibiotikaresistensmønstre, endret tropisme eller vertsspesifisitet, kolonisering, e) kjent eller antatt deltaking i bio-geokjemiske prosesser.</w:t>
            </w:r>
          </w:p>
        </w:tc>
        <w:tc>
          <w:tcPr>
            <w:tcW w:w="654" w:type="pct"/>
          </w:tcPr>
          <w:p w14:paraId="538C323D" w14:textId="77777777" w:rsidR="001738B7" w:rsidRPr="00B2626C" w:rsidRDefault="001738B7" w:rsidP="001738B7">
            <w:pPr>
              <w:rPr>
                <w:rFonts w:ascii="Georgia" w:hAnsi="Georgia" w:cs="Arial"/>
                <w:sz w:val="16"/>
                <w:szCs w:val="16"/>
                <w:lang w:eastAsia="nb-NO"/>
              </w:rPr>
            </w:pPr>
          </w:p>
        </w:tc>
        <w:tc>
          <w:tcPr>
            <w:tcW w:w="971" w:type="pct"/>
          </w:tcPr>
          <w:p w14:paraId="44702228" w14:textId="77777777" w:rsidR="001738B7" w:rsidRPr="00B2626C" w:rsidRDefault="001738B7" w:rsidP="001738B7">
            <w:pPr>
              <w:rPr>
                <w:rFonts w:ascii="Georgia" w:hAnsi="Georgia" w:cs="Arial"/>
                <w:sz w:val="16"/>
                <w:szCs w:val="16"/>
                <w:lang w:eastAsia="nb-NO"/>
              </w:rPr>
            </w:pPr>
          </w:p>
        </w:tc>
        <w:tc>
          <w:tcPr>
            <w:tcW w:w="869" w:type="pct"/>
            <w:shd w:val="clear" w:color="auto" w:fill="auto"/>
          </w:tcPr>
          <w:p w14:paraId="1CDB23C3" w14:textId="77777777" w:rsidR="001738B7" w:rsidRPr="00B2626C" w:rsidRDefault="001738B7" w:rsidP="001738B7">
            <w:pPr>
              <w:rPr>
                <w:rFonts w:ascii="Georgia" w:hAnsi="Georgia" w:cs="Arial"/>
                <w:sz w:val="16"/>
                <w:szCs w:val="16"/>
                <w:lang w:eastAsia="nb-NO"/>
              </w:rPr>
            </w:pPr>
          </w:p>
        </w:tc>
        <w:tc>
          <w:tcPr>
            <w:tcW w:w="385" w:type="pct"/>
            <w:shd w:val="clear" w:color="auto" w:fill="33CC33"/>
          </w:tcPr>
          <w:p w14:paraId="1DF7B168" w14:textId="77777777" w:rsidR="001738B7" w:rsidRPr="00B2626C" w:rsidRDefault="001738B7" w:rsidP="001738B7">
            <w:pPr>
              <w:rPr>
                <w:rFonts w:ascii="Georgia" w:hAnsi="Georgia" w:cs="Arial"/>
                <w:sz w:val="16"/>
                <w:szCs w:val="16"/>
                <w:lang w:eastAsia="nb-NO"/>
              </w:rPr>
            </w:pPr>
          </w:p>
        </w:tc>
      </w:tr>
      <w:tr w:rsidR="001738B7" w:rsidRPr="00B2626C" w14:paraId="32F6945C" w14:textId="77777777" w:rsidTr="00F25A07">
        <w:trPr>
          <w:cantSplit/>
          <w:trHeight w:val="325"/>
        </w:trPr>
        <w:tc>
          <w:tcPr>
            <w:tcW w:w="548" w:type="pct"/>
          </w:tcPr>
          <w:p w14:paraId="1AFB57EB" w14:textId="3B4DB526" w:rsidR="001738B7" w:rsidRPr="00B2626C" w:rsidRDefault="00120104" w:rsidP="001738B7">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lastRenderedPageBreak/>
              <w:t>3-3</w:t>
            </w:r>
          </w:p>
        </w:tc>
        <w:tc>
          <w:tcPr>
            <w:tcW w:w="1573" w:type="pct"/>
          </w:tcPr>
          <w:p w14:paraId="38DB3CBA" w14:textId="77777777" w:rsidR="007214F2" w:rsidRPr="00F25A07" w:rsidRDefault="007214F2" w:rsidP="007214F2">
            <w:pPr>
              <w:rPr>
                <w:rFonts w:ascii="Georgia" w:eastAsia="SimSun" w:hAnsi="Georgia"/>
                <w:i/>
                <w:iCs/>
                <w:sz w:val="12"/>
                <w:szCs w:val="16"/>
                <w:lang w:eastAsia="zh-CN"/>
              </w:rPr>
            </w:pPr>
            <w:r w:rsidRPr="007214F2">
              <w:rPr>
                <w:rFonts w:ascii="Georgia" w:eastAsia="SimSun" w:hAnsi="Georgia"/>
                <w:i/>
                <w:iCs/>
                <w:sz w:val="16"/>
                <w:szCs w:val="16"/>
                <w:lang w:eastAsia="zh-CN"/>
              </w:rPr>
              <w:t>Foreløpig klassifisering av GMM-en</w:t>
            </w:r>
            <w:r>
              <w:rPr>
                <w:rFonts w:ascii="Georgia" w:eastAsia="SimSun" w:hAnsi="Georgia"/>
                <w:i/>
                <w:iCs/>
                <w:sz w:val="16"/>
                <w:szCs w:val="16"/>
                <w:lang w:eastAsia="zh-CN"/>
              </w:rPr>
              <w:br/>
            </w:r>
            <w:r w:rsidRPr="00F25A07">
              <w:rPr>
                <w:rFonts w:ascii="Georgia" w:eastAsia="SimSun" w:hAnsi="Georgia"/>
                <w:i/>
                <w:iCs/>
                <w:sz w:val="12"/>
                <w:szCs w:val="16"/>
                <w:lang w:eastAsia="zh-CN"/>
              </w:rPr>
              <w:t>Av nr. 3-5 i vedlegg III fremgår det at første trinn i risikovurderingen av en GMM går ut på å identifisere de potensielt skadelige virkningene av GMM-en, slik at det kan foretas en foreløpig klassifisering av den. Dette oppnås ved å identifisere farene som kan være forbundet med mottakerorganisme, donororganisme, vektor og geninnlegg. Ved denne vurderingen kan det tas hensyn til de alminnelige egenskapene for gruppe 1, fastsatt i nr. 4 i vedlegg III, samt hensiktsmessige ajourførte nasjonale og internasjonale klassifiseringsordninger. Tilsvarende inneslutningstiltak og andre vernetiltak tjener som referansetiltak når det skal avgjøres om det kreves strengere inneslutnings- og vernetiltak for å kontrollere de påviste skadelige virkningene.</w:t>
            </w:r>
          </w:p>
          <w:p w14:paraId="37689A4E" w14:textId="48A934DC" w:rsidR="001738B7" w:rsidRPr="00B2626C" w:rsidRDefault="007214F2" w:rsidP="001738B7">
            <w:pPr>
              <w:rPr>
                <w:rFonts w:ascii="Georgia" w:eastAsia="SimSun" w:hAnsi="Georgia"/>
                <w:i/>
                <w:iCs/>
                <w:sz w:val="16"/>
                <w:szCs w:val="16"/>
                <w:lang w:eastAsia="zh-CN"/>
              </w:rPr>
            </w:pPr>
            <w:r w:rsidRPr="00F25A07">
              <w:rPr>
                <w:rFonts w:ascii="Georgia" w:eastAsia="SimSun" w:hAnsi="Georgia"/>
                <w:i/>
                <w:iCs/>
                <w:sz w:val="12"/>
                <w:szCs w:val="16"/>
                <w:lang w:eastAsia="zh-CN"/>
              </w:rPr>
              <w:t>Risikoen for skade som følge av skadelige egenskaper ved GMM-en, vurderes ved å undersøke alvorlighetsgraden av skaden og eventuelle biologiske egenskaper (f.eks. passiviserende mutasjoner) som begrenser sannsynligheten for at det skal inntreffe skade. Alvorlighetsgraden av eventuelle skadelige virkninger skal vurderes uavhengig av sannsynligheten for at skaden faktisk inntreffer. Alvorlighetsgraden av en eventuell skade vurderes ved å undersøke følgene av den, og ikke sannsynligheten for at skaden vil inntreffe i et gitt tilfelle. For en sykdomsfremkallende GMM skal det f.eks. vurderes hvor alvorlig sykdommen ville være dersom en mottakelig art ble smittet. Den foreløpige klassifiseringen av GMM-en omfatter en vurdering av alvorlighetsgraden. Klassifiseringsordninger, som f.eks. i direktiv 90/679/EØF, tar hensyn til alvorlighetsgraden. Mange av disse ordningene er imidlertid basert bare på helsevurderinger eller på miljøhensyn. Det er vikti</w:t>
            </w:r>
            <w:r w:rsidRPr="00F25A07">
              <w:rPr>
                <w:rFonts w:ascii="Georgia" w:eastAsia="SimSun" w:hAnsi="Georgia"/>
                <w:i/>
                <w:iCs/>
                <w:sz w:val="12"/>
                <w:szCs w:val="12"/>
                <w:lang w:eastAsia="zh-CN"/>
              </w:rPr>
              <w:t>g å sikre at det foretas en helhetlig vurdering av alvorlighetsgraden av GMM-ens skadelige virkninger på menneskers helse og miljøet.</w:t>
            </w:r>
          </w:p>
        </w:tc>
        <w:tc>
          <w:tcPr>
            <w:tcW w:w="654" w:type="pct"/>
          </w:tcPr>
          <w:p w14:paraId="42F46433" w14:textId="77777777" w:rsidR="001738B7" w:rsidRPr="00B2626C" w:rsidRDefault="001738B7" w:rsidP="001738B7">
            <w:pPr>
              <w:rPr>
                <w:rFonts w:ascii="Georgia" w:hAnsi="Georgia" w:cs="Arial"/>
                <w:sz w:val="16"/>
                <w:szCs w:val="16"/>
                <w:lang w:eastAsia="nb-NO"/>
              </w:rPr>
            </w:pPr>
          </w:p>
        </w:tc>
        <w:tc>
          <w:tcPr>
            <w:tcW w:w="971" w:type="pct"/>
          </w:tcPr>
          <w:p w14:paraId="34B4C568" w14:textId="77777777" w:rsidR="001738B7" w:rsidRPr="00B2626C" w:rsidRDefault="001738B7" w:rsidP="001738B7">
            <w:pPr>
              <w:rPr>
                <w:rFonts w:ascii="Georgia" w:hAnsi="Georgia" w:cs="Arial"/>
                <w:sz w:val="16"/>
                <w:szCs w:val="16"/>
                <w:lang w:eastAsia="nb-NO"/>
              </w:rPr>
            </w:pPr>
          </w:p>
        </w:tc>
        <w:tc>
          <w:tcPr>
            <w:tcW w:w="869" w:type="pct"/>
            <w:shd w:val="clear" w:color="auto" w:fill="auto"/>
          </w:tcPr>
          <w:p w14:paraId="1605E832" w14:textId="77777777" w:rsidR="001738B7" w:rsidRPr="00B2626C" w:rsidRDefault="001738B7" w:rsidP="001738B7">
            <w:pPr>
              <w:rPr>
                <w:rFonts w:ascii="Georgia" w:hAnsi="Georgia" w:cs="Arial"/>
                <w:sz w:val="16"/>
                <w:szCs w:val="16"/>
                <w:lang w:eastAsia="nb-NO"/>
              </w:rPr>
            </w:pPr>
          </w:p>
        </w:tc>
        <w:tc>
          <w:tcPr>
            <w:tcW w:w="385" w:type="pct"/>
            <w:shd w:val="clear" w:color="auto" w:fill="33CC33"/>
          </w:tcPr>
          <w:p w14:paraId="7BA98F97" w14:textId="77777777" w:rsidR="001738B7" w:rsidRPr="00B2626C" w:rsidRDefault="001738B7" w:rsidP="001738B7">
            <w:pPr>
              <w:rPr>
                <w:rFonts w:ascii="Georgia" w:hAnsi="Georgia" w:cs="Arial"/>
                <w:sz w:val="16"/>
                <w:szCs w:val="16"/>
                <w:lang w:eastAsia="nb-NO"/>
              </w:rPr>
            </w:pPr>
          </w:p>
        </w:tc>
      </w:tr>
      <w:tr w:rsidR="001738B7" w:rsidRPr="00B2626C" w14:paraId="79927BE9" w14:textId="77777777" w:rsidTr="00F25A07">
        <w:trPr>
          <w:cantSplit/>
          <w:trHeight w:val="325"/>
        </w:trPr>
        <w:tc>
          <w:tcPr>
            <w:tcW w:w="548" w:type="pct"/>
          </w:tcPr>
          <w:p w14:paraId="2FCEAA88" w14:textId="57DCC1D5" w:rsidR="001738B7" w:rsidRPr="00B2626C" w:rsidRDefault="00333981" w:rsidP="001738B7">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lastRenderedPageBreak/>
              <w:t>3-4</w:t>
            </w:r>
          </w:p>
        </w:tc>
        <w:tc>
          <w:tcPr>
            <w:tcW w:w="1573" w:type="pct"/>
          </w:tcPr>
          <w:p w14:paraId="6CDB74F6" w14:textId="77777777" w:rsidR="00333981" w:rsidRPr="00F25A07" w:rsidRDefault="00333981" w:rsidP="00333981">
            <w:pPr>
              <w:rPr>
                <w:rFonts w:ascii="Georgia" w:eastAsia="SimSun" w:hAnsi="Georgia"/>
                <w:i/>
                <w:iCs/>
                <w:sz w:val="12"/>
                <w:szCs w:val="12"/>
                <w:lang w:eastAsia="zh-CN"/>
              </w:rPr>
            </w:pPr>
            <w:r w:rsidRPr="00333981">
              <w:rPr>
                <w:rFonts w:ascii="Georgia" w:eastAsia="SimSun" w:hAnsi="Georgia"/>
                <w:i/>
                <w:iCs/>
                <w:sz w:val="16"/>
                <w:szCs w:val="16"/>
                <w:lang w:eastAsia="zh-CN"/>
              </w:rPr>
              <w:t>Vurdering av sannsynligheten for at skadelige virkninger inntreffer</w:t>
            </w:r>
            <w:r>
              <w:rPr>
                <w:rFonts w:ascii="Georgia" w:eastAsia="SimSun" w:hAnsi="Georgia"/>
                <w:i/>
                <w:iCs/>
                <w:sz w:val="16"/>
                <w:szCs w:val="16"/>
                <w:lang w:eastAsia="zh-CN"/>
              </w:rPr>
              <w:br/>
            </w:r>
            <w:r w:rsidRPr="00F25A07">
              <w:rPr>
                <w:rFonts w:ascii="Georgia" w:eastAsia="SimSun" w:hAnsi="Georgia"/>
                <w:i/>
                <w:iCs/>
                <w:sz w:val="12"/>
                <w:szCs w:val="12"/>
                <w:lang w:eastAsia="zh-CN"/>
              </w:rPr>
              <w:t>De(n) viktigste faktoren(e) som påvirker sannsynligheten for at en skadelig virkning inntreffer, er nivået og arten av menneskers eller miljøets eksponering for en gitt GMM. I de fleste tilfeller er eksponeringen av avgjørende betydning for risikovurderingen, ettersom den ofte avgjør hvorvidt skadelige virkninger kan inntreffe. Sannsynligheten for at mennesker eller miljøet eksponeres for en GMM, avhenger av hvilken virksomhet som utøves (f.eks. virksomhetens omfang) og inneslutningstiltakene som er truffet som følge av den foreløpige klassifiseringen nevnt i nr. 5 og 6.</w:t>
            </w:r>
          </w:p>
          <w:p w14:paraId="3A2300E5" w14:textId="77777777" w:rsidR="00333981" w:rsidRPr="00F25A07" w:rsidRDefault="00333981" w:rsidP="00333981">
            <w:pPr>
              <w:rPr>
                <w:rFonts w:ascii="Georgia" w:eastAsia="SimSun" w:hAnsi="Georgia"/>
                <w:i/>
                <w:iCs/>
                <w:sz w:val="12"/>
                <w:szCs w:val="12"/>
                <w:lang w:eastAsia="zh-CN"/>
              </w:rPr>
            </w:pPr>
            <w:r w:rsidRPr="00F25A07">
              <w:rPr>
                <w:rFonts w:ascii="Georgia" w:eastAsia="SimSun" w:hAnsi="Georgia"/>
                <w:i/>
                <w:iCs/>
                <w:sz w:val="12"/>
                <w:szCs w:val="12"/>
                <w:lang w:eastAsia="zh-CN"/>
              </w:rPr>
              <w:t>I henhold til nr. 7 punktene ii og iii i vedlegg III skal det tas hensyn til virksomhetens art ved endelig klassifisering og valg av kontrolltiltak. Det skal tas hensyn til virksomhetens art og omfang for å vurdere sannsynligheten for at mennesker og miljø eksponeres, og dette vil også påvirke valget av hensiktsmessige fremgangsmåter for risikostyring.</w:t>
            </w:r>
          </w:p>
          <w:p w14:paraId="6BE63106" w14:textId="77777777" w:rsidR="00333981" w:rsidRPr="00F25A07" w:rsidRDefault="00333981" w:rsidP="00333981">
            <w:pPr>
              <w:rPr>
                <w:rFonts w:ascii="Georgia" w:eastAsia="SimSun" w:hAnsi="Georgia"/>
                <w:i/>
                <w:iCs/>
                <w:sz w:val="12"/>
                <w:szCs w:val="12"/>
                <w:lang w:eastAsia="zh-CN"/>
              </w:rPr>
            </w:pPr>
            <w:r w:rsidRPr="00F25A07">
              <w:rPr>
                <w:rFonts w:ascii="Georgia" w:eastAsia="SimSun" w:hAnsi="Georgia"/>
                <w:i/>
                <w:iCs/>
                <w:sz w:val="12"/>
                <w:szCs w:val="12"/>
                <w:lang w:eastAsia="zh-CN"/>
              </w:rPr>
              <w:t>Kjennetegnene ved virksomheten som kan påvirke risikovurderingen og derfor bør tas i betraktning, omfatter bl.a. selve virksomheten som skal gjennomføres, arbeidsmetoder, omfang og iverksatte inneslutningstiltak.</w:t>
            </w:r>
          </w:p>
          <w:p w14:paraId="2670DFF3" w14:textId="6660A966" w:rsidR="001738B7" w:rsidRPr="00B2626C" w:rsidRDefault="00333981" w:rsidP="001738B7">
            <w:pPr>
              <w:rPr>
                <w:rFonts w:ascii="Georgia" w:eastAsia="SimSun" w:hAnsi="Georgia"/>
                <w:i/>
                <w:iCs/>
                <w:sz w:val="16"/>
                <w:szCs w:val="16"/>
                <w:lang w:eastAsia="zh-CN"/>
              </w:rPr>
            </w:pPr>
            <w:r w:rsidRPr="00F25A07">
              <w:rPr>
                <w:rFonts w:ascii="Georgia" w:eastAsia="SimSun" w:hAnsi="Georgia"/>
                <w:i/>
                <w:iCs/>
                <w:sz w:val="12"/>
                <w:szCs w:val="12"/>
                <w:lang w:eastAsia="zh-CN"/>
              </w:rPr>
              <w:t>Ved vurderingen skal det særlig tas hensyn til hvordan avfall og avløpsvann skal disponeres. Der det er hensiktsmessig skal de nødvendige sikkerhetstiltak treffes for å beskytte menneskers helse og miljøet.</w:t>
            </w:r>
          </w:p>
        </w:tc>
        <w:tc>
          <w:tcPr>
            <w:tcW w:w="654" w:type="pct"/>
          </w:tcPr>
          <w:p w14:paraId="534C3E20" w14:textId="77777777" w:rsidR="001738B7" w:rsidRPr="00B2626C" w:rsidRDefault="001738B7" w:rsidP="001738B7">
            <w:pPr>
              <w:rPr>
                <w:rFonts w:ascii="Georgia" w:hAnsi="Georgia" w:cs="Arial"/>
                <w:sz w:val="16"/>
                <w:szCs w:val="16"/>
                <w:lang w:eastAsia="nb-NO"/>
              </w:rPr>
            </w:pPr>
          </w:p>
        </w:tc>
        <w:tc>
          <w:tcPr>
            <w:tcW w:w="971" w:type="pct"/>
          </w:tcPr>
          <w:p w14:paraId="2EF82B17" w14:textId="77777777" w:rsidR="001738B7" w:rsidRPr="00B2626C" w:rsidRDefault="001738B7" w:rsidP="001738B7">
            <w:pPr>
              <w:rPr>
                <w:rFonts w:ascii="Georgia" w:hAnsi="Georgia" w:cs="Arial"/>
                <w:sz w:val="16"/>
                <w:szCs w:val="16"/>
                <w:lang w:eastAsia="nb-NO"/>
              </w:rPr>
            </w:pPr>
          </w:p>
        </w:tc>
        <w:tc>
          <w:tcPr>
            <w:tcW w:w="869" w:type="pct"/>
            <w:shd w:val="clear" w:color="auto" w:fill="auto"/>
          </w:tcPr>
          <w:p w14:paraId="0199E68E" w14:textId="77777777" w:rsidR="001738B7" w:rsidRPr="00B2626C" w:rsidRDefault="001738B7" w:rsidP="001738B7">
            <w:pPr>
              <w:rPr>
                <w:rFonts w:ascii="Georgia" w:hAnsi="Georgia" w:cs="Arial"/>
                <w:sz w:val="16"/>
                <w:szCs w:val="16"/>
                <w:lang w:eastAsia="nb-NO"/>
              </w:rPr>
            </w:pPr>
          </w:p>
        </w:tc>
        <w:tc>
          <w:tcPr>
            <w:tcW w:w="385" w:type="pct"/>
            <w:shd w:val="clear" w:color="auto" w:fill="33CC33"/>
          </w:tcPr>
          <w:p w14:paraId="082E76DC" w14:textId="77777777" w:rsidR="001738B7" w:rsidRPr="00B2626C" w:rsidRDefault="001738B7" w:rsidP="001738B7">
            <w:pPr>
              <w:rPr>
                <w:rFonts w:ascii="Georgia" w:hAnsi="Georgia" w:cs="Arial"/>
                <w:sz w:val="16"/>
                <w:szCs w:val="16"/>
                <w:lang w:eastAsia="nb-NO"/>
              </w:rPr>
            </w:pPr>
          </w:p>
        </w:tc>
      </w:tr>
      <w:tr w:rsidR="001738B7" w:rsidRPr="00B2626C" w14:paraId="3E7AAFC7" w14:textId="77777777" w:rsidTr="00F25A07">
        <w:trPr>
          <w:cantSplit/>
          <w:trHeight w:val="331"/>
        </w:trPr>
        <w:tc>
          <w:tcPr>
            <w:tcW w:w="548" w:type="pct"/>
          </w:tcPr>
          <w:p w14:paraId="03A88283" w14:textId="3924216F" w:rsidR="001738B7" w:rsidRPr="00B2626C" w:rsidRDefault="004922C0" w:rsidP="001738B7">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t>3-4-1</w:t>
            </w:r>
          </w:p>
        </w:tc>
        <w:tc>
          <w:tcPr>
            <w:tcW w:w="1573" w:type="pct"/>
          </w:tcPr>
          <w:p w14:paraId="798D27D7" w14:textId="77777777" w:rsidR="004922C0" w:rsidRPr="00F25A07" w:rsidRDefault="004922C0" w:rsidP="004922C0">
            <w:pPr>
              <w:rPr>
                <w:rFonts w:ascii="Georgia" w:eastAsia="SimSun" w:hAnsi="Georgia"/>
                <w:i/>
                <w:iCs/>
                <w:sz w:val="12"/>
                <w:szCs w:val="16"/>
                <w:lang w:eastAsia="zh-CN"/>
              </w:rPr>
            </w:pPr>
            <w:r w:rsidRPr="004922C0">
              <w:rPr>
                <w:rFonts w:ascii="Georgia" w:eastAsia="SimSun" w:hAnsi="Georgia"/>
                <w:i/>
                <w:iCs/>
                <w:sz w:val="16"/>
                <w:szCs w:val="16"/>
                <w:lang w:eastAsia="zh-CN"/>
              </w:rPr>
              <w:t>Arten av den planlagte virksomheten</w:t>
            </w:r>
            <w:r>
              <w:rPr>
                <w:rFonts w:ascii="Georgia" w:eastAsia="SimSun" w:hAnsi="Georgia"/>
                <w:i/>
                <w:iCs/>
                <w:sz w:val="16"/>
                <w:szCs w:val="16"/>
                <w:lang w:eastAsia="zh-CN"/>
              </w:rPr>
              <w:br/>
            </w:r>
            <w:r w:rsidRPr="00F25A07">
              <w:rPr>
                <w:rFonts w:ascii="Georgia" w:eastAsia="SimSun" w:hAnsi="Georgia"/>
                <w:i/>
                <w:iCs/>
                <w:sz w:val="12"/>
                <w:szCs w:val="16"/>
                <w:lang w:eastAsia="zh-CN"/>
              </w:rPr>
              <w:t>Risikonivået for en GMM og anvendelsen av kontrolltiltak for å redusere denne risikoen til et passende nivå, påvirkes av den planlagte virksomhetens art, ettersom denne vil påvirke menneskers og miljøets eksponering og dermed muligheten for at det inntreffer skadelige virkninger.</w:t>
            </w:r>
          </w:p>
          <w:p w14:paraId="373E4A0F" w14:textId="77777777" w:rsidR="004922C0" w:rsidRPr="00F25A07" w:rsidRDefault="004922C0" w:rsidP="004922C0">
            <w:pPr>
              <w:rPr>
                <w:rFonts w:ascii="Georgia" w:eastAsia="SimSun" w:hAnsi="Georgia"/>
                <w:i/>
                <w:iCs/>
                <w:sz w:val="12"/>
                <w:szCs w:val="16"/>
                <w:lang w:eastAsia="zh-CN"/>
              </w:rPr>
            </w:pPr>
            <w:r w:rsidRPr="00F25A07">
              <w:rPr>
                <w:rFonts w:ascii="Georgia" w:eastAsia="SimSun" w:hAnsi="Georgia"/>
                <w:i/>
                <w:iCs/>
                <w:sz w:val="12"/>
                <w:szCs w:val="16"/>
                <w:lang w:eastAsia="zh-CN"/>
              </w:rPr>
              <w:t>Virksomhetens art er også avgjørende for hvilken tabell som inneholder de mest hensiktsmessige inneslutnings- og kontrolltiltakene som skal vurderes.</w:t>
            </w:r>
          </w:p>
          <w:p w14:paraId="72A383D3" w14:textId="3D67337D" w:rsidR="001738B7" w:rsidRPr="00F25A07" w:rsidRDefault="004922C0" w:rsidP="001738B7">
            <w:pPr>
              <w:rPr>
                <w:rFonts w:ascii="Georgia" w:eastAsia="SimSun" w:hAnsi="Georgia"/>
                <w:i/>
                <w:iCs/>
                <w:sz w:val="12"/>
                <w:szCs w:val="16"/>
                <w:lang w:eastAsia="zh-CN"/>
              </w:rPr>
            </w:pPr>
            <w:r w:rsidRPr="00F25A07">
              <w:rPr>
                <w:rFonts w:ascii="Georgia" w:eastAsia="SimSun" w:hAnsi="Georgia"/>
                <w:i/>
                <w:iCs/>
                <w:sz w:val="12"/>
                <w:szCs w:val="16"/>
                <w:lang w:eastAsia="zh-CN"/>
              </w:rPr>
              <w:t>I praksis er det usannsynlig at en detaljert risikovurdering vil være nødvendig for hver enkelt fremgangsmåte ved arbeid på laboratorienivå der virkningene av vanlige fremgangsmåter på eksponeringen er velkjente, med mindre det brukes en svært farlig organisme. En mer detaljert vurdering kan imidlertid være nødvendig i forbindelse med fremgangsmåter som ikke er rutinemessige eller fremgangsmåter som kan ha betydelig innvirkning på risikonivået, f.eks. fremgangsmåter der det dannes aerosoler.</w:t>
            </w:r>
          </w:p>
        </w:tc>
        <w:tc>
          <w:tcPr>
            <w:tcW w:w="654" w:type="pct"/>
          </w:tcPr>
          <w:p w14:paraId="06052440" w14:textId="77777777" w:rsidR="001738B7" w:rsidRPr="00B2626C" w:rsidRDefault="001738B7" w:rsidP="001738B7">
            <w:pPr>
              <w:rPr>
                <w:rFonts w:ascii="Georgia" w:hAnsi="Georgia" w:cs="Arial"/>
                <w:sz w:val="16"/>
                <w:szCs w:val="16"/>
                <w:lang w:eastAsia="nb-NO"/>
              </w:rPr>
            </w:pPr>
          </w:p>
        </w:tc>
        <w:tc>
          <w:tcPr>
            <w:tcW w:w="971" w:type="pct"/>
          </w:tcPr>
          <w:p w14:paraId="0E4C62A0" w14:textId="77777777" w:rsidR="001738B7" w:rsidRPr="00B2626C" w:rsidRDefault="001738B7" w:rsidP="001738B7">
            <w:pPr>
              <w:rPr>
                <w:rFonts w:ascii="Georgia" w:hAnsi="Georgia" w:cs="Arial"/>
                <w:sz w:val="16"/>
                <w:szCs w:val="16"/>
                <w:lang w:eastAsia="nb-NO"/>
              </w:rPr>
            </w:pPr>
          </w:p>
        </w:tc>
        <w:tc>
          <w:tcPr>
            <w:tcW w:w="869" w:type="pct"/>
            <w:shd w:val="clear" w:color="auto" w:fill="auto"/>
          </w:tcPr>
          <w:p w14:paraId="23705085" w14:textId="77777777" w:rsidR="001738B7" w:rsidRPr="00B2626C" w:rsidRDefault="001738B7" w:rsidP="001738B7">
            <w:pPr>
              <w:rPr>
                <w:rFonts w:ascii="Georgia" w:hAnsi="Georgia" w:cs="Arial"/>
                <w:sz w:val="16"/>
                <w:szCs w:val="16"/>
                <w:lang w:eastAsia="nb-NO"/>
              </w:rPr>
            </w:pPr>
          </w:p>
        </w:tc>
        <w:tc>
          <w:tcPr>
            <w:tcW w:w="385" w:type="pct"/>
            <w:shd w:val="clear" w:color="auto" w:fill="33CC33"/>
          </w:tcPr>
          <w:p w14:paraId="26CDC13B" w14:textId="77777777" w:rsidR="001738B7" w:rsidRPr="00B2626C" w:rsidRDefault="001738B7" w:rsidP="001738B7">
            <w:pPr>
              <w:rPr>
                <w:rFonts w:ascii="Georgia" w:hAnsi="Georgia" w:cs="Arial"/>
                <w:sz w:val="16"/>
                <w:szCs w:val="16"/>
                <w:lang w:eastAsia="nb-NO"/>
              </w:rPr>
            </w:pPr>
          </w:p>
        </w:tc>
      </w:tr>
      <w:tr w:rsidR="001738B7" w:rsidRPr="00B2626C" w14:paraId="01FB9579" w14:textId="77777777" w:rsidTr="00F25A07">
        <w:trPr>
          <w:cantSplit/>
          <w:trHeight w:val="331"/>
        </w:trPr>
        <w:tc>
          <w:tcPr>
            <w:tcW w:w="548" w:type="pct"/>
          </w:tcPr>
          <w:p w14:paraId="03B639BE" w14:textId="3A237C89" w:rsidR="001738B7" w:rsidRPr="00B2626C" w:rsidRDefault="004922C0" w:rsidP="001738B7">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lastRenderedPageBreak/>
              <w:t>3-4-2</w:t>
            </w:r>
          </w:p>
        </w:tc>
        <w:tc>
          <w:tcPr>
            <w:tcW w:w="1573" w:type="pct"/>
          </w:tcPr>
          <w:p w14:paraId="5248DA43" w14:textId="77777777" w:rsidR="004922C0" w:rsidRPr="004922C0" w:rsidRDefault="004922C0" w:rsidP="004922C0">
            <w:pPr>
              <w:rPr>
                <w:rFonts w:ascii="Georgia" w:eastAsia="SimSun" w:hAnsi="Georgia"/>
                <w:i/>
                <w:iCs/>
                <w:sz w:val="16"/>
                <w:szCs w:val="16"/>
                <w:lang w:eastAsia="zh-CN"/>
              </w:rPr>
            </w:pPr>
            <w:r w:rsidRPr="004922C0">
              <w:rPr>
                <w:rFonts w:ascii="Georgia" w:eastAsia="SimSun" w:hAnsi="Georgia"/>
                <w:i/>
                <w:iCs/>
                <w:sz w:val="16"/>
                <w:szCs w:val="16"/>
                <w:lang w:eastAsia="zh-CN"/>
              </w:rPr>
              <w:t>Konsentrasjon og omfang</w:t>
            </w:r>
          </w:p>
          <w:p w14:paraId="2B8C5F4C" w14:textId="77777777" w:rsidR="004922C0" w:rsidRPr="00F25A07" w:rsidRDefault="004922C0" w:rsidP="004922C0">
            <w:pPr>
              <w:rPr>
                <w:rFonts w:ascii="Georgia" w:eastAsia="SimSun" w:hAnsi="Georgia"/>
                <w:i/>
                <w:iCs/>
                <w:sz w:val="12"/>
                <w:szCs w:val="12"/>
                <w:lang w:eastAsia="zh-CN"/>
              </w:rPr>
            </w:pPr>
            <w:r w:rsidRPr="00F25A07">
              <w:rPr>
                <w:rFonts w:ascii="Georgia" w:eastAsia="SimSun" w:hAnsi="Georgia"/>
                <w:i/>
                <w:iCs/>
                <w:sz w:val="12"/>
                <w:szCs w:val="12"/>
                <w:lang w:eastAsia="zh-CN"/>
              </w:rPr>
              <w:t>Kulturer med høy konsentrasjon kan medføre fare for eksponering for høye konsentrasjoner av GMM-en, særlig i forbindelse med operasjoner lenger frem i prosessen. Derfor må det tas hensyn til konsentrasjonens betydning for sannsynligheten for at det inntreffer en skadelig virkning.</w:t>
            </w:r>
          </w:p>
          <w:p w14:paraId="4330A0D4" w14:textId="77777777" w:rsidR="004922C0" w:rsidRPr="00F25A07" w:rsidRDefault="004922C0" w:rsidP="004922C0">
            <w:pPr>
              <w:rPr>
                <w:rFonts w:ascii="Georgia" w:eastAsia="SimSun" w:hAnsi="Georgia"/>
                <w:i/>
                <w:iCs/>
                <w:sz w:val="12"/>
                <w:szCs w:val="12"/>
                <w:lang w:eastAsia="zh-CN"/>
              </w:rPr>
            </w:pPr>
            <w:r w:rsidRPr="00F25A07">
              <w:rPr>
                <w:rFonts w:ascii="Georgia" w:eastAsia="SimSun" w:hAnsi="Georgia"/>
                <w:i/>
                <w:iCs/>
                <w:sz w:val="12"/>
                <w:szCs w:val="12"/>
                <w:lang w:eastAsia="zh-CN"/>
              </w:rPr>
              <w:t>Omfang er en annen faktor som det må tas hensyn til ved risikovurderingen. Omfanget kan uttrykkes som en enkelt operasjons absolutte volum eller som en hyppig gjentakelse av en prosess, fordi begge kan innebære økt sannsynlighet for eksponering dersom inneslutnings- og kontrolltiltakene svikter og dermed påvirker sannsynligheten for at en skadelig virkning inntreffer.</w:t>
            </w:r>
          </w:p>
          <w:p w14:paraId="3B96C406" w14:textId="77777777" w:rsidR="004922C0" w:rsidRPr="00F25A07" w:rsidRDefault="004922C0" w:rsidP="004922C0">
            <w:pPr>
              <w:rPr>
                <w:rFonts w:ascii="Georgia" w:eastAsia="SimSun" w:hAnsi="Georgia"/>
                <w:i/>
                <w:iCs/>
                <w:sz w:val="12"/>
                <w:szCs w:val="12"/>
                <w:lang w:eastAsia="zh-CN"/>
              </w:rPr>
            </w:pPr>
            <w:r w:rsidRPr="00F25A07">
              <w:rPr>
                <w:rFonts w:ascii="Georgia" w:eastAsia="SimSun" w:hAnsi="Georgia"/>
                <w:i/>
                <w:iCs/>
                <w:sz w:val="12"/>
                <w:szCs w:val="12"/>
                <w:lang w:eastAsia="zh-CN"/>
              </w:rPr>
              <w:t>Selv om et stort omfang ikke nødvendigvis innebærer høy risiko, kan økt omfang medføre større sannsynlighet for eksponering både med hensyn til antallet mennesker og hvor stor del av miljøet som eksponeres ved svikt i inneslutningen.</w:t>
            </w:r>
          </w:p>
          <w:p w14:paraId="21EB004F" w14:textId="77777777" w:rsidR="004922C0" w:rsidRPr="00F25A07" w:rsidRDefault="004922C0" w:rsidP="004922C0">
            <w:pPr>
              <w:rPr>
                <w:rFonts w:ascii="Georgia" w:eastAsia="SimSun" w:hAnsi="Georgia"/>
                <w:i/>
                <w:iCs/>
                <w:sz w:val="12"/>
                <w:szCs w:val="12"/>
                <w:lang w:eastAsia="zh-CN"/>
              </w:rPr>
            </w:pPr>
            <w:r w:rsidRPr="00F25A07">
              <w:rPr>
                <w:rFonts w:ascii="Georgia" w:eastAsia="SimSun" w:hAnsi="Georgia"/>
                <w:i/>
                <w:iCs/>
                <w:sz w:val="12"/>
                <w:szCs w:val="12"/>
                <w:lang w:eastAsia="zh-CN"/>
              </w:rPr>
              <w:t>Omfanget påvirker også hvilken tabell som inneholder de mest hensiktsmessige inneslutnings- og kontrolltiltakene.</w:t>
            </w:r>
          </w:p>
          <w:p w14:paraId="00D1D657" w14:textId="77777777" w:rsidR="001738B7" w:rsidRPr="00B2626C" w:rsidRDefault="001738B7" w:rsidP="001738B7">
            <w:pPr>
              <w:rPr>
                <w:rFonts w:ascii="Georgia" w:eastAsia="SimSun" w:hAnsi="Georgia"/>
                <w:i/>
                <w:iCs/>
                <w:sz w:val="16"/>
                <w:szCs w:val="16"/>
                <w:lang w:eastAsia="zh-CN"/>
              </w:rPr>
            </w:pPr>
          </w:p>
        </w:tc>
        <w:tc>
          <w:tcPr>
            <w:tcW w:w="654" w:type="pct"/>
          </w:tcPr>
          <w:p w14:paraId="0D187072" w14:textId="77777777" w:rsidR="001738B7" w:rsidRPr="00B2626C" w:rsidRDefault="001738B7" w:rsidP="001738B7">
            <w:pPr>
              <w:rPr>
                <w:rFonts w:ascii="Georgia" w:hAnsi="Georgia" w:cs="Arial"/>
                <w:sz w:val="16"/>
                <w:szCs w:val="16"/>
                <w:lang w:eastAsia="nb-NO"/>
              </w:rPr>
            </w:pPr>
          </w:p>
        </w:tc>
        <w:tc>
          <w:tcPr>
            <w:tcW w:w="971" w:type="pct"/>
          </w:tcPr>
          <w:p w14:paraId="7D9E78AA" w14:textId="77777777" w:rsidR="001738B7" w:rsidRPr="00B2626C" w:rsidRDefault="001738B7" w:rsidP="001738B7">
            <w:pPr>
              <w:rPr>
                <w:rFonts w:ascii="Georgia" w:hAnsi="Georgia" w:cs="Arial"/>
                <w:sz w:val="16"/>
                <w:szCs w:val="16"/>
                <w:lang w:eastAsia="nb-NO"/>
              </w:rPr>
            </w:pPr>
          </w:p>
        </w:tc>
        <w:tc>
          <w:tcPr>
            <w:tcW w:w="869" w:type="pct"/>
            <w:shd w:val="clear" w:color="auto" w:fill="auto"/>
          </w:tcPr>
          <w:p w14:paraId="43880064" w14:textId="77777777" w:rsidR="001738B7" w:rsidRPr="00B2626C" w:rsidRDefault="001738B7" w:rsidP="001738B7">
            <w:pPr>
              <w:rPr>
                <w:rFonts w:ascii="Georgia" w:hAnsi="Georgia" w:cs="Arial"/>
                <w:sz w:val="16"/>
                <w:szCs w:val="16"/>
                <w:lang w:eastAsia="nb-NO"/>
              </w:rPr>
            </w:pPr>
          </w:p>
        </w:tc>
        <w:tc>
          <w:tcPr>
            <w:tcW w:w="385" w:type="pct"/>
            <w:shd w:val="clear" w:color="auto" w:fill="33CC33"/>
          </w:tcPr>
          <w:p w14:paraId="5383CA7A" w14:textId="77777777" w:rsidR="001738B7" w:rsidRPr="00B2626C" w:rsidRDefault="001738B7" w:rsidP="001738B7">
            <w:pPr>
              <w:rPr>
                <w:rFonts w:ascii="Georgia" w:hAnsi="Georgia" w:cs="Arial"/>
                <w:sz w:val="16"/>
                <w:szCs w:val="16"/>
                <w:lang w:eastAsia="nb-NO"/>
              </w:rPr>
            </w:pPr>
          </w:p>
        </w:tc>
      </w:tr>
      <w:tr w:rsidR="001738B7" w:rsidRPr="00B2626C" w14:paraId="7B7A9BB1" w14:textId="77777777" w:rsidTr="00F25A07">
        <w:trPr>
          <w:cantSplit/>
          <w:trHeight w:val="331"/>
        </w:trPr>
        <w:tc>
          <w:tcPr>
            <w:tcW w:w="548" w:type="pct"/>
          </w:tcPr>
          <w:p w14:paraId="2BA1ECB2" w14:textId="7E6D6C1B" w:rsidR="001738B7" w:rsidRPr="00B2626C" w:rsidRDefault="004922C0" w:rsidP="001738B7">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lastRenderedPageBreak/>
              <w:t>3-4-3</w:t>
            </w:r>
          </w:p>
        </w:tc>
        <w:tc>
          <w:tcPr>
            <w:tcW w:w="1573" w:type="pct"/>
          </w:tcPr>
          <w:p w14:paraId="727B7E22" w14:textId="7D1232E0" w:rsidR="004922C0" w:rsidRPr="004922C0" w:rsidRDefault="004922C0" w:rsidP="004922C0">
            <w:pPr>
              <w:rPr>
                <w:rFonts w:ascii="Georgia" w:eastAsia="SimSun" w:hAnsi="Georgia"/>
                <w:i/>
                <w:iCs/>
                <w:sz w:val="16"/>
                <w:szCs w:val="16"/>
                <w:lang w:eastAsia="zh-CN"/>
              </w:rPr>
            </w:pPr>
            <w:r w:rsidRPr="004922C0">
              <w:rPr>
                <w:rFonts w:ascii="Georgia" w:eastAsia="SimSun" w:hAnsi="Georgia"/>
                <w:i/>
                <w:iCs/>
                <w:sz w:val="16"/>
                <w:szCs w:val="16"/>
                <w:lang w:eastAsia="zh-CN"/>
              </w:rPr>
              <w:t>Dyrkingsforhold</w:t>
            </w:r>
            <w:r>
              <w:rPr>
                <w:rFonts w:ascii="Georgia" w:eastAsia="SimSun" w:hAnsi="Georgia"/>
                <w:i/>
                <w:iCs/>
                <w:sz w:val="16"/>
                <w:szCs w:val="16"/>
                <w:lang w:eastAsia="zh-CN"/>
              </w:rPr>
              <w:br/>
            </w:r>
            <w:r w:rsidRPr="00F25A07">
              <w:rPr>
                <w:rFonts w:ascii="Georgia" w:eastAsia="SimSun" w:hAnsi="Georgia"/>
                <w:i/>
                <w:iCs/>
                <w:sz w:val="12"/>
                <w:szCs w:val="12"/>
                <w:lang w:eastAsia="zh-CN"/>
              </w:rPr>
              <w:t>Ved mange operasjoner med innesluttet bruk er dyrkingen underlagt strenge inneslutningsvilkår for å beskytte det pågående arbeidet, men arten og utformingen av dyrkingstanker eller annet dyrkingsutstyr vil også påvirke risikonivået for menneskers helse og miljøet. Eksponering for, og dermed risikoen ved, en GMM kan minskes betraktelig ved hjelp av godt forseglede og teknologisk avanserte gjæringstanker. Det er viktig å undersøke hvor pålitelig dette utstyret er og muligheten for at utstyret kan svikte dersom en slik svikt kan medføre høye eksponeringsnivåer for skadelige GMM-er. Dersom slike utslipp med rimelighet kan forutses, kan det være behov for ytterligere inneslutningstiltak. Standardiserte arbeidsrutiner for personer som arbeider med dyrkede GMM-er, som f.eks. sentrifugering eller behandling i sonikator, har stor betydning for de anvendte inneslutningstiltakenes effektivitet.</w:t>
            </w:r>
          </w:p>
          <w:p w14:paraId="06A2CE00" w14:textId="77777777" w:rsidR="004922C0" w:rsidRPr="00F25A07" w:rsidRDefault="004922C0" w:rsidP="004922C0">
            <w:pPr>
              <w:rPr>
                <w:rFonts w:ascii="Georgia" w:eastAsia="SimSun" w:hAnsi="Georgia"/>
                <w:i/>
                <w:iCs/>
                <w:sz w:val="12"/>
                <w:szCs w:val="12"/>
                <w:lang w:eastAsia="zh-CN"/>
              </w:rPr>
            </w:pPr>
            <w:r w:rsidRPr="00F25A07">
              <w:rPr>
                <w:rFonts w:ascii="Georgia" w:eastAsia="SimSun" w:hAnsi="Georgia"/>
                <w:i/>
                <w:iCs/>
                <w:sz w:val="12"/>
                <w:szCs w:val="12"/>
                <w:lang w:eastAsia="zh-CN"/>
              </w:rPr>
              <w:t>I kombinasjon med de fysiske dyrkingsforholdene som fungerer som inneslutningstiltak, kan både biologiske og kjemiske tiltak som treffes for å beskytte arbeidet, bidra betydelig til inneslutningstiltakene som kreves. Eksempler på biologisk inneslutning kan være næringsavhengige mutanter som krever tilførsel av særskilte vekstfaktorer for å kunne vokse. Eksempler på kjemiske inneslutningstiltak kan være desinfiserende løsninger i dreneringssystemene.</w:t>
            </w:r>
          </w:p>
          <w:p w14:paraId="2EC57BFD" w14:textId="77777777" w:rsidR="004922C0" w:rsidRPr="00F25A07" w:rsidRDefault="004922C0" w:rsidP="004922C0">
            <w:pPr>
              <w:rPr>
                <w:rFonts w:ascii="Georgia" w:eastAsia="SimSun" w:hAnsi="Georgia"/>
                <w:i/>
                <w:iCs/>
                <w:sz w:val="12"/>
                <w:szCs w:val="12"/>
                <w:lang w:eastAsia="zh-CN"/>
              </w:rPr>
            </w:pPr>
            <w:r w:rsidRPr="00F25A07">
              <w:rPr>
                <w:rFonts w:ascii="Georgia" w:eastAsia="SimSun" w:hAnsi="Georgia"/>
                <w:i/>
                <w:iCs/>
                <w:sz w:val="12"/>
                <w:szCs w:val="12"/>
                <w:lang w:eastAsia="zh-CN"/>
              </w:rPr>
              <w:t>I nr. 7 punkt i i vedlegg III heter det at ved vurdering av sannsynligheten for at skadelige virkninger inntreffer og alvorlighetsgraden av disse, skal det tas hensyn til egenskapene ved det miljø som sannsynligvis vil bli eksponert samt til alvorlighetsgraden av virkningene.</w:t>
            </w:r>
          </w:p>
          <w:p w14:paraId="69327645" w14:textId="77777777" w:rsidR="004922C0" w:rsidRPr="00F25A07" w:rsidRDefault="004922C0" w:rsidP="004922C0">
            <w:pPr>
              <w:rPr>
                <w:rFonts w:ascii="Georgia" w:eastAsia="SimSun" w:hAnsi="Georgia"/>
                <w:i/>
                <w:iCs/>
                <w:sz w:val="12"/>
                <w:szCs w:val="12"/>
                <w:lang w:eastAsia="zh-CN"/>
              </w:rPr>
            </w:pPr>
            <w:r w:rsidRPr="00F25A07">
              <w:rPr>
                <w:rFonts w:ascii="Georgia" w:eastAsia="SimSun" w:hAnsi="Georgia"/>
                <w:i/>
                <w:iCs/>
                <w:sz w:val="12"/>
                <w:szCs w:val="12"/>
                <w:lang w:eastAsia="zh-CN"/>
              </w:rPr>
              <w:t>Flere aspekter er viktige når man tar hensyn til egenskapene ved miljøet, som f.eks. miljøeksponeringens omfang og art og hvorvidt det finnes biota som kan skades av den aktuelle GMM-en i det eksponerte området.</w:t>
            </w:r>
          </w:p>
          <w:p w14:paraId="4FF01B58" w14:textId="77777777" w:rsidR="004922C0" w:rsidRPr="00F25A07" w:rsidRDefault="004922C0" w:rsidP="004922C0">
            <w:pPr>
              <w:rPr>
                <w:rFonts w:ascii="Georgia" w:eastAsia="SimSun" w:hAnsi="Georgia"/>
                <w:i/>
                <w:iCs/>
                <w:sz w:val="12"/>
                <w:szCs w:val="12"/>
                <w:lang w:eastAsia="zh-CN"/>
              </w:rPr>
            </w:pPr>
            <w:r w:rsidRPr="00F25A07">
              <w:rPr>
                <w:rFonts w:ascii="Georgia" w:eastAsia="SimSun" w:hAnsi="Georgia"/>
                <w:i/>
                <w:iCs/>
                <w:sz w:val="12"/>
                <w:szCs w:val="12"/>
                <w:lang w:eastAsia="zh-CN"/>
              </w:rPr>
              <w:t>Følgende faktorer bør om nødvendig tas i betraktning ved vurdering av hvordan egenskapene ved resipientmiljøet påvirker sannsynligheten for at den potensielt skadelige virkningen vil inntreffe, og dermed også risikonivået og valg av kontrolltiltak.</w:t>
            </w:r>
          </w:p>
          <w:p w14:paraId="7E0222CF" w14:textId="7FFEC56D" w:rsidR="004922C0" w:rsidRPr="00B2626C" w:rsidRDefault="004922C0" w:rsidP="001738B7">
            <w:pPr>
              <w:rPr>
                <w:rFonts w:ascii="Georgia" w:eastAsia="SimSun" w:hAnsi="Georgia"/>
                <w:i/>
                <w:iCs/>
                <w:sz w:val="16"/>
                <w:szCs w:val="16"/>
                <w:lang w:eastAsia="zh-CN"/>
              </w:rPr>
            </w:pPr>
          </w:p>
        </w:tc>
        <w:tc>
          <w:tcPr>
            <w:tcW w:w="654" w:type="pct"/>
          </w:tcPr>
          <w:p w14:paraId="32FE4E3E" w14:textId="77777777" w:rsidR="001738B7" w:rsidRPr="00B2626C" w:rsidRDefault="001738B7" w:rsidP="001738B7">
            <w:pPr>
              <w:rPr>
                <w:rFonts w:ascii="Georgia" w:hAnsi="Georgia" w:cs="Arial"/>
                <w:sz w:val="16"/>
                <w:szCs w:val="16"/>
                <w:lang w:eastAsia="nb-NO"/>
              </w:rPr>
            </w:pPr>
          </w:p>
        </w:tc>
        <w:tc>
          <w:tcPr>
            <w:tcW w:w="971" w:type="pct"/>
          </w:tcPr>
          <w:p w14:paraId="610C81DB" w14:textId="77777777" w:rsidR="001738B7" w:rsidRPr="00B2626C" w:rsidRDefault="001738B7" w:rsidP="001738B7">
            <w:pPr>
              <w:rPr>
                <w:rFonts w:ascii="Georgia" w:hAnsi="Georgia" w:cs="Arial"/>
                <w:sz w:val="16"/>
                <w:szCs w:val="16"/>
                <w:lang w:eastAsia="nb-NO"/>
              </w:rPr>
            </w:pPr>
          </w:p>
        </w:tc>
        <w:tc>
          <w:tcPr>
            <w:tcW w:w="869" w:type="pct"/>
            <w:shd w:val="clear" w:color="auto" w:fill="auto"/>
          </w:tcPr>
          <w:p w14:paraId="37DE8686" w14:textId="77777777" w:rsidR="001738B7" w:rsidRPr="00B2626C" w:rsidRDefault="001738B7" w:rsidP="001738B7">
            <w:pPr>
              <w:rPr>
                <w:rFonts w:ascii="Georgia" w:hAnsi="Georgia" w:cs="Arial"/>
                <w:sz w:val="16"/>
                <w:szCs w:val="16"/>
                <w:lang w:eastAsia="nb-NO"/>
              </w:rPr>
            </w:pPr>
          </w:p>
        </w:tc>
        <w:tc>
          <w:tcPr>
            <w:tcW w:w="385" w:type="pct"/>
            <w:shd w:val="clear" w:color="auto" w:fill="33CC33"/>
          </w:tcPr>
          <w:p w14:paraId="6EDBA5F5" w14:textId="77777777" w:rsidR="001738B7" w:rsidRPr="00B2626C" w:rsidRDefault="001738B7" w:rsidP="001738B7">
            <w:pPr>
              <w:rPr>
                <w:rFonts w:ascii="Georgia" w:hAnsi="Georgia" w:cs="Arial"/>
                <w:sz w:val="16"/>
                <w:szCs w:val="16"/>
                <w:lang w:eastAsia="nb-NO"/>
              </w:rPr>
            </w:pPr>
          </w:p>
        </w:tc>
      </w:tr>
      <w:tr w:rsidR="001738B7" w:rsidRPr="00B65DF6" w14:paraId="42E54C43" w14:textId="77777777" w:rsidTr="00F25A07">
        <w:trPr>
          <w:cantSplit/>
          <w:trHeight w:val="325"/>
        </w:trPr>
        <w:tc>
          <w:tcPr>
            <w:tcW w:w="548" w:type="pct"/>
          </w:tcPr>
          <w:p w14:paraId="3B0E1B39" w14:textId="64AD1B33" w:rsidR="001738B7" w:rsidRPr="00B65DF6" w:rsidRDefault="004922C0" w:rsidP="00B65DF6">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t>3-4-3-1</w:t>
            </w:r>
          </w:p>
        </w:tc>
        <w:tc>
          <w:tcPr>
            <w:tcW w:w="1573" w:type="pct"/>
          </w:tcPr>
          <w:p w14:paraId="273730A0" w14:textId="3C15FAC0" w:rsidR="004922C0" w:rsidRPr="001738B7" w:rsidRDefault="004922C0" w:rsidP="001738B7">
            <w:pPr>
              <w:rPr>
                <w:rFonts w:ascii="Georgia" w:eastAsia="SimSun" w:hAnsi="Georgia"/>
                <w:i/>
                <w:iCs/>
                <w:sz w:val="16"/>
                <w:szCs w:val="16"/>
                <w:lang w:eastAsia="zh-CN"/>
              </w:rPr>
            </w:pPr>
            <w:r w:rsidRPr="004922C0">
              <w:rPr>
                <w:rFonts w:ascii="Georgia" w:eastAsia="SimSun" w:hAnsi="Georgia"/>
                <w:i/>
                <w:iCs/>
                <w:sz w:val="16"/>
                <w:szCs w:val="16"/>
                <w:lang w:eastAsia="zh-CN"/>
              </w:rPr>
              <w:t>Det miljø som vil kunne bli eksponert</w:t>
            </w:r>
            <w:r>
              <w:rPr>
                <w:rFonts w:ascii="Georgia" w:eastAsia="SimSun" w:hAnsi="Georgia"/>
                <w:i/>
                <w:iCs/>
                <w:sz w:val="16"/>
                <w:szCs w:val="16"/>
                <w:lang w:eastAsia="zh-CN"/>
              </w:rPr>
              <w:br/>
            </w:r>
            <w:r w:rsidRPr="00F25A07">
              <w:rPr>
                <w:rFonts w:ascii="Georgia" w:eastAsia="SimSun" w:hAnsi="Georgia"/>
                <w:i/>
                <w:iCs/>
                <w:sz w:val="12"/>
                <w:szCs w:val="12"/>
                <w:lang w:eastAsia="zh-CN"/>
              </w:rPr>
              <w:t>Det miljø som vil kunne bli eksponert, begrenser seg i de fleste tilfeller til arbeidsplassen og området i umiddelbar nærhet av anlegget, men avhengig av de særlige egenskapene ved den innesluttede bruken og anlegget, kan det være nødvendig å ta hensyn til miljøet i videre betydning. Omfanget av miljøeksponeringen kan avhenge av virksomhetens omfang og art, men det skal også tas hensyn til alle mulige former for overføring til et videre miljø. Det kan dreie seg om fysiske overføringsmåter (som kloakker, vassdrag, avfallshåndtering, luftbevegelse og biologiske vektorer (som smittede dyr og insekter som forflytter seg)</w:t>
            </w:r>
            <w:r w:rsidRPr="004922C0">
              <w:rPr>
                <w:rFonts w:ascii="Georgia" w:eastAsia="SimSun" w:hAnsi="Georgia"/>
                <w:i/>
                <w:iCs/>
                <w:sz w:val="16"/>
                <w:szCs w:val="16"/>
                <w:lang w:eastAsia="zh-CN"/>
              </w:rPr>
              <w:t>)</w:t>
            </w:r>
          </w:p>
        </w:tc>
        <w:tc>
          <w:tcPr>
            <w:tcW w:w="654" w:type="pct"/>
          </w:tcPr>
          <w:p w14:paraId="0B513894" w14:textId="77777777" w:rsidR="001738B7" w:rsidRPr="00B65DF6" w:rsidRDefault="001738B7" w:rsidP="00B65DF6">
            <w:pPr>
              <w:rPr>
                <w:rFonts w:ascii="Georgia" w:hAnsi="Georgia" w:cs="Arial"/>
                <w:sz w:val="16"/>
                <w:szCs w:val="16"/>
                <w:lang w:eastAsia="nb-NO"/>
              </w:rPr>
            </w:pPr>
          </w:p>
        </w:tc>
        <w:tc>
          <w:tcPr>
            <w:tcW w:w="971" w:type="pct"/>
          </w:tcPr>
          <w:p w14:paraId="45F4400F" w14:textId="77777777" w:rsidR="001738B7" w:rsidRPr="00B65DF6" w:rsidRDefault="001738B7" w:rsidP="00B65DF6">
            <w:pPr>
              <w:rPr>
                <w:rFonts w:ascii="Georgia" w:hAnsi="Georgia" w:cs="Arial"/>
                <w:sz w:val="16"/>
                <w:szCs w:val="16"/>
                <w:lang w:eastAsia="nb-NO"/>
              </w:rPr>
            </w:pPr>
          </w:p>
        </w:tc>
        <w:tc>
          <w:tcPr>
            <w:tcW w:w="869" w:type="pct"/>
            <w:shd w:val="clear" w:color="auto" w:fill="auto"/>
          </w:tcPr>
          <w:p w14:paraId="464A656D" w14:textId="77777777" w:rsidR="001738B7" w:rsidRPr="00B65DF6" w:rsidRDefault="001738B7" w:rsidP="00B65DF6">
            <w:pPr>
              <w:rPr>
                <w:rFonts w:ascii="Georgia" w:hAnsi="Georgia" w:cs="Arial"/>
                <w:sz w:val="16"/>
                <w:szCs w:val="16"/>
                <w:lang w:eastAsia="nb-NO"/>
              </w:rPr>
            </w:pPr>
          </w:p>
        </w:tc>
        <w:tc>
          <w:tcPr>
            <w:tcW w:w="385" w:type="pct"/>
            <w:shd w:val="clear" w:color="auto" w:fill="33CC33"/>
          </w:tcPr>
          <w:p w14:paraId="2F21E89B" w14:textId="77777777" w:rsidR="001738B7" w:rsidRPr="00B65DF6" w:rsidRDefault="001738B7" w:rsidP="00B65DF6">
            <w:pPr>
              <w:rPr>
                <w:rFonts w:ascii="Georgia" w:hAnsi="Georgia" w:cs="Arial"/>
                <w:sz w:val="16"/>
                <w:szCs w:val="16"/>
                <w:lang w:eastAsia="nb-NO"/>
              </w:rPr>
            </w:pPr>
          </w:p>
        </w:tc>
      </w:tr>
      <w:tr w:rsidR="001738B7" w:rsidRPr="00B65DF6" w14:paraId="7754F7EA" w14:textId="77777777" w:rsidTr="00F25A07">
        <w:trPr>
          <w:cantSplit/>
          <w:trHeight w:val="331"/>
        </w:trPr>
        <w:tc>
          <w:tcPr>
            <w:tcW w:w="548" w:type="pct"/>
          </w:tcPr>
          <w:p w14:paraId="265DC658" w14:textId="0E302237" w:rsidR="001738B7" w:rsidRPr="00B65DF6" w:rsidRDefault="004922C0" w:rsidP="00B65DF6">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lastRenderedPageBreak/>
              <w:t>3-4-3-2</w:t>
            </w:r>
          </w:p>
        </w:tc>
        <w:tc>
          <w:tcPr>
            <w:tcW w:w="1573" w:type="pct"/>
          </w:tcPr>
          <w:p w14:paraId="768ED6E9" w14:textId="46CC8068" w:rsidR="001738B7" w:rsidRPr="00F25A07" w:rsidRDefault="004922C0">
            <w:pPr>
              <w:rPr>
                <w:rFonts w:ascii="Georgia" w:eastAsia="SimSun" w:hAnsi="Georgia"/>
                <w:i/>
                <w:iCs/>
                <w:sz w:val="12"/>
                <w:szCs w:val="12"/>
                <w:lang w:eastAsia="zh-CN"/>
              </w:rPr>
            </w:pPr>
            <w:r>
              <w:rPr>
                <w:rFonts w:ascii="Georgia" w:eastAsia="SimSun" w:hAnsi="Georgia"/>
                <w:i/>
                <w:iCs/>
                <w:sz w:val="16"/>
                <w:szCs w:val="16"/>
                <w:lang w:eastAsia="zh-CN"/>
              </w:rPr>
              <w:t>Forekomst av mottakelige arter</w:t>
            </w:r>
            <w:r>
              <w:rPr>
                <w:rFonts w:ascii="Georgia" w:eastAsia="SimSun" w:hAnsi="Georgia"/>
                <w:i/>
                <w:iCs/>
                <w:sz w:val="16"/>
                <w:szCs w:val="16"/>
                <w:lang w:eastAsia="zh-CN"/>
              </w:rPr>
              <w:br/>
            </w:r>
            <w:r w:rsidRPr="00F25A07">
              <w:rPr>
                <w:rFonts w:ascii="Georgia" w:eastAsia="SimSun" w:hAnsi="Georgia"/>
                <w:i/>
                <w:iCs/>
                <w:sz w:val="12"/>
                <w:szCs w:val="12"/>
                <w:lang w:eastAsia="zh-CN"/>
              </w:rPr>
              <w:t>Sannsynligheten for at skadelige virkninger inntreffer er avhengig av om det finnes mottakelige arter, herunder mennesker, dyr og planter, i det miljø som kan bli eksponert.</w:t>
            </w:r>
          </w:p>
        </w:tc>
        <w:tc>
          <w:tcPr>
            <w:tcW w:w="654" w:type="pct"/>
          </w:tcPr>
          <w:p w14:paraId="60D7AAA5" w14:textId="77777777" w:rsidR="001738B7" w:rsidRPr="00B65DF6" w:rsidRDefault="001738B7" w:rsidP="00B65DF6">
            <w:pPr>
              <w:rPr>
                <w:rFonts w:ascii="Georgia" w:hAnsi="Georgia" w:cs="Arial"/>
                <w:sz w:val="16"/>
                <w:szCs w:val="16"/>
                <w:lang w:eastAsia="nb-NO"/>
              </w:rPr>
            </w:pPr>
          </w:p>
        </w:tc>
        <w:tc>
          <w:tcPr>
            <w:tcW w:w="971" w:type="pct"/>
          </w:tcPr>
          <w:p w14:paraId="4CBA5B79" w14:textId="77777777" w:rsidR="001738B7" w:rsidRPr="00B65DF6" w:rsidRDefault="001738B7" w:rsidP="00B65DF6">
            <w:pPr>
              <w:rPr>
                <w:rFonts w:ascii="Georgia" w:hAnsi="Georgia" w:cs="Arial"/>
                <w:sz w:val="16"/>
                <w:szCs w:val="16"/>
                <w:lang w:eastAsia="nb-NO"/>
              </w:rPr>
            </w:pPr>
          </w:p>
        </w:tc>
        <w:tc>
          <w:tcPr>
            <w:tcW w:w="869" w:type="pct"/>
            <w:shd w:val="clear" w:color="auto" w:fill="auto"/>
          </w:tcPr>
          <w:p w14:paraId="24542180" w14:textId="77777777" w:rsidR="001738B7" w:rsidRPr="00B65DF6" w:rsidRDefault="001738B7" w:rsidP="00B65DF6">
            <w:pPr>
              <w:rPr>
                <w:rFonts w:ascii="Georgia" w:hAnsi="Georgia" w:cs="Arial"/>
                <w:sz w:val="16"/>
                <w:szCs w:val="16"/>
                <w:lang w:eastAsia="nb-NO"/>
              </w:rPr>
            </w:pPr>
          </w:p>
        </w:tc>
        <w:tc>
          <w:tcPr>
            <w:tcW w:w="385" w:type="pct"/>
            <w:shd w:val="clear" w:color="auto" w:fill="33CC33"/>
          </w:tcPr>
          <w:p w14:paraId="4A95FE98" w14:textId="77777777" w:rsidR="001738B7" w:rsidRPr="00B65DF6" w:rsidRDefault="001738B7" w:rsidP="00B65DF6">
            <w:pPr>
              <w:rPr>
                <w:rFonts w:ascii="Georgia" w:hAnsi="Georgia" w:cs="Arial"/>
                <w:sz w:val="16"/>
                <w:szCs w:val="16"/>
                <w:lang w:eastAsia="nb-NO"/>
              </w:rPr>
            </w:pPr>
          </w:p>
        </w:tc>
      </w:tr>
      <w:tr w:rsidR="001738B7" w:rsidRPr="00B65DF6" w14:paraId="5B1F10F8" w14:textId="77777777" w:rsidTr="00F25A07">
        <w:trPr>
          <w:cantSplit/>
          <w:trHeight w:val="331"/>
        </w:trPr>
        <w:tc>
          <w:tcPr>
            <w:tcW w:w="548" w:type="pct"/>
          </w:tcPr>
          <w:p w14:paraId="06E2013F" w14:textId="7907ED1F" w:rsidR="001738B7" w:rsidRPr="00B65DF6" w:rsidRDefault="004922C0" w:rsidP="00B65DF6">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t>3-4-3-3</w:t>
            </w:r>
          </w:p>
        </w:tc>
        <w:tc>
          <w:tcPr>
            <w:tcW w:w="1573" w:type="pct"/>
          </w:tcPr>
          <w:p w14:paraId="27567587" w14:textId="065AF04A" w:rsidR="001738B7" w:rsidRPr="00F25A07" w:rsidRDefault="004922C0">
            <w:pPr>
              <w:rPr>
                <w:rFonts w:ascii="Georgia" w:eastAsia="SimSun" w:hAnsi="Georgia"/>
                <w:i/>
                <w:iCs/>
                <w:sz w:val="12"/>
                <w:szCs w:val="16"/>
                <w:lang w:eastAsia="zh-CN"/>
              </w:rPr>
            </w:pPr>
            <w:r w:rsidRPr="004922C0">
              <w:rPr>
                <w:rFonts w:ascii="Georgia" w:eastAsia="SimSun" w:hAnsi="Georgia"/>
                <w:i/>
                <w:iCs/>
                <w:sz w:val="16"/>
                <w:szCs w:val="16"/>
                <w:lang w:eastAsia="zh-CN"/>
              </w:rPr>
              <w:t>Kan miljøet bidra til at GMM-en overlever?</w:t>
            </w:r>
            <w:r>
              <w:rPr>
                <w:rFonts w:ascii="Georgia" w:eastAsia="SimSun" w:hAnsi="Georgia"/>
                <w:i/>
                <w:iCs/>
                <w:sz w:val="16"/>
                <w:szCs w:val="16"/>
                <w:lang w:eastAsia="zh-CN"/>
              </w:rPr>
              <w:br/>
            </w:r>
            <w:r w:rsidRPr="00F25A07">
              <w:rPr>
                <w:rFonts w:ascii="Georgia" w:eastAsia="SimSun" w:hAnsi="Georgia"/>
                <w:i/>
                <w:iCs/>
                <w:sz w:val="12"/>
                <w:szCs w:val="16"/>
                <w:lang w:eastAsia="zh-CN"/>
              </w:rPr>
              <w:t>Spørsmålet om i hvilken utstrekning GMM-en kan overleve og etablere seg i miljøet er et viktig aspekt i forbindelse med risikovurderingen. Sannsynligheten for at det inntreffer skadelige virkninger reduseres betraktelig dersom en GMM ikke kan overleve i det miljø den vil kunne slippe ut i.</w:t>
            </w:r>
          </w:p>
        </w:tc>
        <w:tc>
          <w:tcPr>
            <w:tcW w:w="654" w:type="pct"/>
          </w:tcPr>
          <w:p w14:paraId="3AE77E65" w14:textId="77777777" w:rsidR="001738B7" w:rsidRPr="00B65DF6" w:rsidRDefault="001738B7" w:rsidP="00B65DF6">
            <w:pPr>
              <w:rPr>
                <w:rFonts w:ascii="Georgia" w:hAnsi="Georgia" w:cs="Arial"/>
                <w:sz w:val="16"/>
                <w:szCs w:val="16"/>
                <w:lang w:eastAsia="nb-NO"/>
              </w:rPr>
            </w:pPr>
          </w:p>
        </w:tc>
        <w:tc>
          <w:tcPr>
            <w:tcW w:w="971" w:type="pct"/>
          </w:tcPr>
          <w:p w14:paraId="5DE8A951" w14:textId="77777777" w:rsidR="001738B7" w:rsidRPr="00B65DF6" w:rsidRDefault="001738B7" w:rsidP="00B65DF6">
            <w:pPr>
              <w:rPr>
                <w:rFonts w:ascii="Georgia" w:hAnsi="Georgia" w:cs="Arial"/>
                <w:sz w:val="16"/>
                <w:szCs w:val="16"/>
                <w:lang w:eastAsia="nb-NO"/>
              </w:rPr>
            </w:pPr>
          </w:p>
        </w:tc>
        <w:tc>
          <w:tcPr>
            <w:tcW w:w="869" w:type="pct"/>
            <w:shd w:val="clear" w:color="auto" w:fill="auto"/>
          </w:tcPr>
          <w:p w14:paraId="41B468A2" w14:textId="77777777" w:rsidR="001738B7" w:rsidRPr="00B65DF6" w:rsidRDefault="001738B7" w:rsidP="00B65DF6">
            <w:pPr>
              <w:rPr>
                <w:rFonts w:ascii="Georgia" w:hAnsi="Georgia" w:cs="Arial"/>
                <w:sz w:val="16"/>
                <w:szCs w:val="16"/>
                <w:lang w:eastAsia="nb-NO"/>
              </w:rPr>
            </w:pPr>
          </w:p>
        </w:tc>
        <w:tc>
          <w:tcPr>
            <w:tcW w:w="385" w:type="pct"/>
            <w:shd w:val="clear" w:color="auto" w:fill="33CC33"/>
          </w:tcPr>
          <w:p w14:paraId="411EF162" w14:textId="77777777" w:rsidR="001738B7" w:rsidRPr="00B65DF6" w:rsidRDefault="001738B7" w:rsidP="00B65DF6">
            <w:pPr>
              <w:rPr>
                <w:rFonts w:ascii="Georgia" w:hAnsi="Georgia" w:cs="Arial"/>
                <w:sz w:val="16"/>
                <w:szCs w:val="16"/>
                <w:lang w:eastAsia="nb-NO"/>
              </w:rPr>
            </w:pPr>
          </w:p>
        </w:tc>
      </w:tr>
      <w:tr w:rsidR="001738B7" w:rsidRPr="00B65DF6" w14:paraId="7DB00C89" w14:textId="77777777" w:rsidTr="00F25A07">
        <w:trPr>
          <w:cantSplit/>
          <w:trHeight w:val="331"/>
        </w:trPr>
        <w:tc>
          <w:tcPr>
            <w:tcW w:w="548" w:type="pct"/>
          </w:tcPr>
          <w:p w14:paraId="5571944A" w14:textId="79308EF8" w:rsidR="001738B7" w:rsidRPr="00B65DF6" w:rsidRDefault="004922C0" w:rsidP="00B65DF6">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t>3-4-3-4</w:t>
            </w:r>
          </w:p>
        </w:tc>
        <w:tc>
          <w:tcPr>
            <w:tcW w:w="1573" w:type="pct"/>
          </w:tcPr>
          <w:p w14:paraId="5EA58019" w14:textId="2A9B5DB1" w:rsidR="004922C0" w:rsidRPr="004922C0" w:rsidRDefault="004922C0" w:rsidP="004922C0">
            <w:pPr>
              <w:rPr>
                <w:rFonts w:ascii="Georgia" w:eastAsia="SimSun" w:hAnsi="Georgia"/>
                <w:i/>
                <w:iCs/>
                <w:sz w:val="16"/>
                <w:szCs w:val="16"/>
                <w:lang w:eastAsia="zh-CN"/>
              </w:rPr>
            </w:pPr>
            <w:r w:rsidRPr="004922C0">
              <w:rPr>
                <w:rFonts w:ascii="Georgia" w:eastAsia="SimSun" w:hAnsi="Georgia"/>
                <w:i/>
                <w:iCs/>
                <w:sz w:val="16"/>
                <w:szCs w:val="16"/>
                <w:lang w:eastAsia="zh-CN"/>
              </w:rPr>
              <w:t>Virkninger på det fysiske miljø</w:t>
            </w:r>
            <w:r>
              <w:rPr>
                <w:rFonts w:ascii="Georgia" w:eastAsia="SimSun" w:hAnsi="Georgia"/>
                <w:i/>
                <w:iCs/>
                <w:sz w:val="16"/>
                <w:szCs w:val="16"/>
                <w:lang w:eastAsia="zh-CN"/>
              </w:rPr>
              <w:br/>
            </w:r>
            <w:r w:rsidRPr="00F25A07">
              <w:rPr>
                <w:rFonts w:ascii="Georgia" w:eastAsia="SimSun" w:hAnsi="Georgia"/>
                <w:i/>
                <w:iCs/>
                <w:sz w:val="12"/>
                <w:szCs w:val="16"/>
                <w:lang w:eastAsia="zh-CN"/>
              </w:rPr>
              <w:t>I tillegg til direkte skadelige virkninger av en GMM, skal det tas hensyn til indirekte skadelige virkninger som følge av betydelige endringer i de fysisk-kjemiske egenskaper og/eller den økologiske likevekt i miljødelene jord og vann.</w:t>
            </w:r>
          </w:p>
          <w:p w14:paraId="0152B254" w14:textId="77777777" w:rsidR="001738B7" w:rsidRPr="001738B7" w:rsidRDefault="001738B7" w:rsidP="001738B7">
            <w:pPr>
              <w:rPr>
                <w:rFonts w:ascii="Georgia" w:eastAsia="SimSun" w:hAnsi="Georgia"/>
                <w:i/>
                <w:iCs/>
                <w:sz w:val="16"/>
                <w:szCs w:val="16"/>
                <w:lang w:eastAsia="zh-CN"/>
              </w:rPr>
            </w:pPr>
          </w:p>
        </w:tc>
        <w:tc>
          <w:tcPr>
            <w:tcW w:w="654" w:type="pct"/>
          </w:tcPr>
          <w:p w14:paraId="5C8FF304" w14:textId="77777777" w:rsidR="001738B7" w:rsidRPr="00B65DF6" w:rsidRDefault="001738B7" w:rsidP="00B65DF6">
            <w:pPr>
              <w:rPr>
                <w:rFonts w:ascii="Georgia" w:hAnsi="Georgia" w:cs="Arial"/>
                <w:sz w:val="16"/>
                <w:szCs w:val="16"/>
                <w:lang w:eastAsia="nb-NO"/>
              </w:rPr>
            </w:pPr>
          </w:p>
        </w:tc>
        <w:tc>
          <w:tcPr>
            <w:tcW w:w="971" w:type="pct"/>
          </w:tcPr>
          <w:p w14:paraId="196ACAA1" w14:textId="77777777" w:rsidR="001738B7" w:rsidRPr="00B65DF6" w:rsidRDefault="001738B7" w:rsidP="00B65DF6">
            <w:pPr>
              <w:rPr>
                <w:rFonts w:ascii="Georgia" w:hAnsi="Georgia" w:cs="Arial"/>
                <w:sz w:val="16"/>
                <w:szCs w:val="16"/>
                <w:lang w:eastAsia="nb-NO"/>
              </w:rPr>
            </w:pPr>
          </w:p>
        </w:tc>
        <w:tc>
          <w:tcPr>
            <w:tcW w:w="869" w:type="pct"/>
            <w:shd w:val="clear" w:color="auto" w:fill="auto"/>
          </w:tcPr>
          <w:p w14:paraId="30EC5031" w14:textId="77777777" w:rsidR="001738B7" w:rsidRPr="00B65DF6" w:rsidRDefault="001738B7" w:rsidP="00B65DF6">
            <w:pPr>
              <w:rPr>
                <w:rFonts w:ascii="Georgia" w:hAnsi="Georgia" w:cs="Arial"/>
                <w:sz w:val="16"/>
                <w:szCs w:val="16"/>
                <w:lang w:eastAsia="nb-NO"/>
              </w:rPr>
            </w:pPr>
          </w:p>
        </w:tc>
        <w:tc>
          <w:tcPr>
            <w:tcW w:w="385" w:type="pct"/>
            <w:shd w:val="clear" w:color="auto" w:fill="33CC33"/>
          </w:tcPr>
          <w:p w14:paraId="74CD2923" w14:textId="77777777" w:rsidR="001738B7" w:rsidRPr="00B65DF6" w:rsidRDefault="001738B7" w:rsidP="00B65DF6">
            <w:pPr>
              <w:rPr>
                <w:rFonts w:ascii="Georgia" w:hAnsi="Georgia" w:cs="Arial"/>
                <w:sz w:val="16"/>
                <w:szCs w:val="16"/>
                <w:lang w:eastAsia="nb-NO"/>
              </w:rPr>
            </w:pPr>
          </w:p>
        </w:tc>
      </w:tr>
      <w:tr w:rsidR="001738B7" w:rsidRPr="00B65DF6" w14:paraId="5FF188FF" w14:textId="77777777" w:rsidTr="00F25A07">
        <w:trPr>
          <w:cantSplit/>
        </w:trPr>
        <w:tc>
          <w:tcPr>
            <w:tcW w:w="548" w:type="pct"/>
          </w:tcPr>
          <w:p w14:paraId="749ED728" w14:textId="24F6A960" w:rsidR="001738B7" w:rsidRPr="00F25A07" w:rsidRDefault="001738B7" w:rsidP="00B65DF6">
            <w:pPr>
              <w:widowControl w:val="0"/>
              <w:autoSpaceDE w:val="0"/>
              <w:autoSpaceDN w:val="0"/>
              <w:adjustRightInd w:val="0"/>
              <w:rPr>
                <w:rFonts w:ascii="Georgia" w:hAnsi="Georgia" w:cs="Helvetica Neue"/>
                <w:color w:val="262626"/>
                <w:sz w:val="16"/>
                <w:szCs w:val="16"/>
              </w:rPr>
            </w:pPr>
            <w:r w:rsidRPr="00B65DF6">
              <w:rPr>
                <w:rFonts w:ascii="Georgia" w:hAnsi="Georgia" w:cs="Helvetica Neue"/>
                <w:color w:val="262626"/>
                <w:sz w:val="16"/>
                <w:szCs w:val="16"/>
              </w:rPr>
              <w:t>Trinn 2</w:t>
            </w:r>
          </w:p>
        </w:tc>
        <w:tc>
          <w:tcPr>
            <w:tcW w:w="4452" w:type="pct"/>
            <w:gridSpan w:val="5"/>
          </w:tcPr>
          <w:p w14:paraId="54C335BD" w14:textId="0FACE50A" w:rsidR="001738B7" w:rsidRPr="00F25A07" w:rsidRDefault="001738B7" w:rsidP="00B65DF6">
            <w:pPr>
              <w:rPr>
                <w:rFonts w:ascii="Georgia" w:hAnsi="Georgia" w:cs="Arial"/>
                <w:sz w:val="16"/>
                <w:szCs w:val="16"/>
                <w:lang w:eastAsia="nb-NO"/>
              </w:rPr>
            </w:pPr>
            <w:r w:rsidRPr="001738B7">
              <w:rPr>
                <w:rFonts w:ascii="Georgia" w:hAnsi="Georgia" w:cs="Arial"/>
                <w:sz w:val="16"/>
                <w:szCs w:val="16"/>
                <w:lang w:eastAsia="nb-NO"/>
              </w:rPr>
              <w:t>Fastsettelse av endelig klassifisering og endelige inneslutningstiltak som kreves for virksomheten. Ved å vurdere trinn 1 på nytt skal det bekreftes at den endelige klassifiseringen og de endelige inneslutningstiltakene er hensiktsmessige.</w:t>
            </w:r>
          </w:p>
        </w:tc>
      </w:tr>
      <w:tr w:rsidR="00C13CD8" w:rsidRPr="00B65DF6" w14:paraId="7B322A87" w14:textId="77777777" w:rsidTr="00F25A07">
        <w:trPr>
          <w:cantSplit/>
        </w:trPr>
        <w:tc>
          <w:tcPr>
            <w:tcW w:w="548" w:type="pct"/>
          </w:tcPr>
          <w:p w14:paraId="052372F5" w14:textId="0BD81F65" w:rsidR="00B65DF6" w:rsidRPr="00B65DF6" w:rsidRDefault="00C66D57" w:rsidP="00B65DF6">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t>4-1</w:t>
            </w:r>
          </w:p>
        </w:tc>
        <w:tc>
          <w:tcPr>
            <w:tcW w:w="1573" w:type="pct"/>
          </w:tcPr>
          <w:p w14:paraId="3BFDD3F5" w14:textId="76C55844" w:rsidR="00B65DF6" w:rsidRPr="00B65DF6" w:rsidRDefault="004922C0" w:rsidP="00B65DF6">
            <w:pPr>
              <w:widowControl w:val="0"/>
              <w:autoSpaceDE w:val="0"/>
              <w:autoSpaceDN w:val="0"/>
              <w:adjustRightInd w:val="0"/>
              <w:rPr>
                <w:rFonts w:ascii="Georgia" w:hAnsi="Georgia" w:cs="Helvetica Neue"/>
                <w:color w:val="262626"/>
                <w:sz w:val="16"/>
                <w:szCs w:val="16"/>
              </w:rPr>
            </w:pPr>
            <w:r w:rsidRPr="004922C0">
              <w:rPr>
                <w:rFonts w:ascii="Georgia" w:hAnsi="Georgia" w:cs="Helvetica Neue"/>
                <w:color w:val="262626"/>
                <w:sz w:val="16"/>
                <w:szCs w:val="16"/>
              </w:rPr>
              <w:t>Fastsettelse av endelig klassifisering og inneslutningstiltak</w:t>
            </w:r>
            <w:r>
              <w:rPr>
                <w:rFonts w:ascii="Georgia" w:hAnsi="Georgia" w:cs="Helvetica Neue"/>
                <w:color w:val="262626"/>
                <w:sz w:val="16"/>
                <w:szCs w:val="16"/>
              </w:rPr>
              <w:br/>
            </w:r>
            <w:r w:rsidRPr="00F25A07">
              <w:rPr>
                <w:rFonts w:ascii="Georgia" w:hAnsi="Georgia" w:cs="Helvetica Neue"/>
                <w:color w:val="262626"/>
                <w:sz w:val="12"/>
                <w:szCs w:val="16"/>
              </w:rPr>
              <w:t xml:space="preserve">Når alle potensielt skadelige virkninger er gjennomgått og alvorlighetsgraden og sannsynligheten for at de inntreffer er fastslått, samtidig som det er tatt hensyn til de </w:t>
            </w:r>
            <w:r w:rsidRPr="00F25A07">
              <w:rPr>
                <w:rFonts w:ascii="Georgia" w:hAnsi="Georgia" w:cs="Helvetica Neue"/>
                <w:color w:val="262626"/>
                <w:sz w:val="12"/>
                <w:szCs w:val="12"/>
              </w:rPr>
              <w:t>inneslutnings- og kontrolltiltak som foreskrives gjennom den foreløpige klassifiseringen av mottakeren, kan den endelige klassifiseringen og de endelige inneslutningstiltakene for GMM-en fastsettes. Ved vurderingen av endelig klassifisering og endelige inneslutningstiltak skal den foreløpige klassifiseringen vurderes på nytt for å se om den var riktig ut fra den virksomhet som skal utføres og arten av de planlagte operasjonene. En sammenligning mellom den foreløpige klassifiseringen og de tilhørende inneslutningstiltak og den endelige klassifiseringen og de tilhørende inneslutningstiltak, kan gi følgende tre resultater:</w:t>
            </w:r>
            <w:r w:rsidR="00C66D57" w:rsidRPr="00F25A07">
              <w:rPr>
                <w:rFonts w:ascii="Georgia" w:hAnsi="Georgia" w:cs="Helvetica Neue"/>
                <w:color w:val="262626"/>
                <w:sz w:val="12"/>
                <w:szCs w:val="12"/>
              </w:rPr>
              <w:t xml:space="preserve"> a) </w:t>
            </w:r>
            <w:r w:rsidRPr="00F25A07">
              <w:rPr>
                <w:rFonts w:ascii="Georgia" w:hAnsi="Georgia" w:cs="Helvetica Neue"/>
                <w:color w:val="262626"/>
                <w:sz w:val="12"/>
                <w:szCs w:val="12"/>
              </w:rPr>
              <w:t>det finnes skadelige virkninger som det ikke har blitt tatt tilstrekkelig hensyn til ved den foreløpige klassifiseringen, og den foreløpige inneslutningen i henhold til fremgangsmåte 1 er ikke tilstrekkelig for disse. Det er derfor nødvendig med ytterligere inneslutningstiltak, og eventuelt en revisjon av klassifiseringen av virksomheten,</w:t>
            </w:r>
            <w:r w:rsidR="00C66D57" w:rsidRPr="00F25A07">
              <w:rPr>
                <w:rFonts w:ascii="Georgia" w:hAnsi="Georgia" w:cs="Helvetica Neue"/>
                <w:color w:val="262626"/>
                <w:sz w:val="12"/>
                <w:szCs w:val="12"/>
              </w:rPr>
              <w:t xml:space="preserve"> b) </w:t>
            </w:r>
            <w:r w:rsidRPr="00F25A07">
              <w:rPr>
                <w:rFonts w:ascii="Georgia" w:hAnsi="Georgia" w:cs="Helvetica Neue"/>
                <w:color w:val="262626"/>
                <w:sz w:val="12"/>
                <w:szCs w:val="12"/>
              </w:rPr>
              <w:t>den foreløpige klassifiseringen var riktig og de tilhørende inneslutningstiltakene er tilstrekkelige til å forebygge skader på menneskers helse og miljøet, eller til å begrense dem til et minimum,</w:t>
            </w:r>
            <w:r w:rsidR="00C66D57" w:rsidRPr="00F25A07">
              <w:rPr>
                <w:rFonts w:ascii="Georgia" w:hAnsi="Georgia" w:cs="Helvetica Neue"/>
                <w:color w:val="262626"/>
                <w:sz w:val="12"/>
                <w:szCs w:val="12"/>
              </w:rPr>
              <w:t xml:space="preserve"> c)</w:t>
            </w:r>
            <w:r w:rsidRPr="00F25A07">
              <w:rPr>
                <w:rFonts w:ascii="Georgia" w:hAnsi="Georgia" w:cs="Helvetica Neue"/>
                <w:color w:val="262626"/>
                <w:sz w:val="12"/>
                <w:szCs w:val="12"/>
              </w:rPr>
              <w:t>den foreløpige klassifiseringen er strengere enn nødvendig for den aktuelle virksomheten, og det bør derfor velges et lavere klassifiseringsnivå med tilhørende inneslutningstiltak.</w:t>
            </w:r>
          </w:p>
        </w:tc>
        <w:tc>
          <w:tcPr>
            <w:tcW w:w="654" w:type="pct"/>
          </w:tcPr>
          <w:p w14:paraId="13B92544" w14:textId="77777777" w:rsidR="00B65DF6" w:rsidRPr="00B65DF6" w:rsidRDefault="00B65DF6" w:rsidP="00B65DF6">
            <w:pPr>
              <w:rPr>
                <w:rFonts w:ascii="Georgia" w:hAnsi="Georgia" w:cs="Arial"/>
                <w:sz w:val="16"/>
                <w:szCs w:val="16"/>
                <w:lang w:eastAsia="nb-NO"/>
              </w:rPr>
            </w:pPr>
          </w:p>
        </w:tc>
        <w:tc>
          <w:tcPr>
            <w:tcW w:w="971" w:type="pct"/>
          </w:tcPr>
          <w:p w14:paraId="40D74B37" w14:textId="77777777" w:rsidR="00B65DF6" w:rsidRPr="00B65DF6" w:rsidRDefault="00B65DF6" w:rsidP="00B65DF6">
            <w:pPr>
              <w:rPr>
                <w:rFonts w:ascii="Georgia" w:hAnsi="Georgia" w:cs="Arial"/>
                <w:sz w:val="16"/>
                <w:szCs w:val="16"/>
                <w:lang w:eastAsia="nb-NO"/>
              </w:rPr>
            </w:pPr>
          </w:p>
        </w:tc>
        <w:tc>
          <w:tcPr>
            <w:tcW w:w="869" w:type="pct"/>
            <w:shd w:val="clear" w:color="auto" w:fill="auto"/>
          </w:tcPr>
          <w:p w14:paraId="1E6D4896" w14:textId="77777777" w:rsidR="00B65DF6" w:rsidRPr="00B65DF6" w:rsidRDefault="00B65DF6" w:rsidP="00B65DF6">
            <w:pPr>
              <w:rPr>
                <w:rFonts w:ascii="Georgia" w:hAnsi="Georgia" w:cs="Arial"/>
                <w:sz w:val="16"/>
                <w:szCs w:val="16"/>
                <w:lang w:eastAsia="nb-NO"/>
              </w:rPr>
            </w:pPr>
          </w:p>
        </w:tc>
        <w:tc>
          <w:tcPr>
            <w:tcW w:w="385" w:type="pct"/>
            <w:shd w:val="clear" w:color="auto" w:fill="33CC33"/>
          </w:tcPr>
          <w:p w14:paraId="61866088" w14:textId="77777777" w:rsidR="00B65DF6" w:rsidRPr="00B65DF6" w:rsidRDefault="00B65DF6" w:rsidP="00B65DF6">
            <w:pPr>
              <w:rPr>
                <w:rFonts w:ascii="Georgia" w:hAnsi="Georgia" w:cs="Arial"/>
                <w:sz w:val="16"/>
                <w:szCs w:val="16"/>
                <w:lang w:eastAsia="nb-NO"/>
              </w:rPr>
            </w:pPr>
          </w:p>
        </w:tc>
      </w:tr>
      <w:tr w:rsidR="00C13CD8" w:rsidRPr="00B65DF6" w14:paraId="73F8B7D9" w14:textId="77777777" w:rsidTr="00F25A07">
        <w:trPr>
          <w:cantSplit/>
        </w:trPr>
        <w:tc>
          <w:tcPr>
            <w:tcW w:w="548" w:type="pct"/>
          </w:tcPr>
          <w:p w14:paraId="7ADC63AA" w14:textId="7D390E60" w:rsidR="00B65DF6" w:rsidRPr="00B65DF6" w:rsidRDefault="00C66D57" w:rsidP="00B65DF6">
            <w:pPr>
              <w:widowControl w:val="0"/>
              <w:autoSpaceDE w:val="0"/>
              <w:autoSpaceDN w:val="0"/>
              <w:adjustRightInd w:val="0"/>
              <w:rPr>
                <w:rFonts w:ascii="Georgia" w:hAnsi="Georgia" w:cs="Helvetica Neue"/>
                <w:color w:val="262626"/>
                <w:sz w:val="16"/>
                <w:szCs w:val="16"/>
              </w:rPr>
            </w:pPr>
            <w:r>
              <w:rPr>
                <w:rFonts w:ascii="Georgia" w:hAnsi="Georgia" w:cs="Helvetica Neue"/>
                <w:color w:val="262626"/>
                <w:sz w:val="16"/>
                <w:szCs w:val="16"/>
              </w:rPr>
              <w:lastRenderedPageBreak/>
              <w:t>4-2</w:t>
            </w:r>
          </w:p>
        </w:tc>
        <w:tc>
          <w:tcPr>
            <w:tcW w:w="1573" w:type="pct"/>
          </w:tcPr>
          <w:p w14:paraId="5CB6A2CC" w14:textId="170CFFFC" w:rsidR="00C66D57" w:rsidRPr="00C66D57" w:rsidRDefault="00C66D57" w:rsidP="00C66D57">
            <w:pPr>
              <w:widowControl w:val="0"/>
              <w:autoSpaceDE w:val="0"/>
              <w:autoSpaceDN w:val="0"/>
              <w:adjustRightInd w:val="0"/>
              <w:rPr>
                <w:rFonts w:ascii="Georgia" w:eastAsia="SimSun" w:hAnsi="Georgia"/>
                <w:sz w:val="20"/>
                <w:szCs w:val="20"/>
                <w:lang w:eastAsia="zh-CN"/>
              </w:rPr>
            </w:pPr>
            <w:r w:rsidRPr="00F25A07">
              <w:rPr>
                <w:rFonts w:ascii="Georgia" w:eastAsia="SimSun" w:hAnsi="Georgia"/>
                <w:sz w:val="16"/>
                <w:szCs w:val="16"/>
                <w:lang w:eastAsia="zh-CN"/>
              </w:rPr>
              <w:t xml:space="preserve">Bekreftelse av at de endelige inneslutningstiltakene er tilstrekkelige: </w:t>
            </w:r>
            <w:r>
              <w:rPr>
                <w:rFonts w:ascii="Georgia" w:eastAsia="SimSun" w:hAnsi="Georgia"/>
                <w:sz w:val="16"/>
                <w:szCs w:val="16"/>
                <w:lang w:eastAsia="zh-CN"/>
              </w:rPr>
              <w:br/>
            </w:r>
            <w:r w:rsidRPr="00F25A07">
              <w:rPr>
                <w:rFonts w:ascii="Georgia" w:eastAsia="SimSun" w:hAnsi="Georgia"/>
                <w:sz w:val="12"/>
                <w:szCs w:val="12"/>
                <w:lang w:eastAsia="zh-CN"/>
              </w:rPr>
              <w:t>Når den endelige klassifiseringen og de endelige inneslutningstiltakene er fastsatt, bør eksponeringsnivået for mennesker og miljøet vurderes på nytt (trinn 1). På den måten skal det bekreftes at sannsynligheten for at det inntreffer skadelige virkninger er så lav at den er akseptabel, ut fra arbeidets art og omfang samt de foreslåtte inneslutningstiltakene. Når dette er gjort, er risikovurderingen fullført.</w:t>
            </w:r>
          </w:p>
          <w:p w14:paraId="65904A5E" w14:textId="77777777" w:rsidR="00C66D57" w:rsidRPr="00F25A07" w:rsidRDefault="00C66D57" w:rsidP="00C66D57">
            <w:pPr>
              <w:widowControl w:val="0"/>
              <w:autoSpaceDE w:val="0"/>
              <w:autoSpaceDN w:val="0"/>
              <w:adjustRightInd w:val="0"/>
              <w:rPr>
                <w:rFonts w:ascii="Georgia" w:eastAsia="SimSun" w:hAnsi="Georgia"/>
                <w:sz w:val="12"/>
                <w:szCs w:val="12"/>
                <w:lang w:eastAsia="zh-CN"/>
              </w:rPr>
            </w:pPr>
            <w:r w:rsidRPr="00F25A07">
              <w:rPr>
                <w:rFonts w:ascii="Georgia" w:eastAsia="SimSun" w:hAnsi="Georgia"/>
                <w:sz w:val="12"/>
                <w:szCs w:val="12"/>
                <w:lang w:eastAsia="zh-CN"/>
              </w:rPr>
              <w:t>I forskriften heter det at dersom arbeidets art eller omfang endres betydelig eller det foreligger ny vitenskapelig eller teknisk kunnskap som gjør at risikovurderingen ikke lenger er hensiktsmessig, skal risikovurderingen revideres i lys av disse endringene. Eventuelle endringer i inneslutningsvilkårene som følge av revisjonen av risikovurderingen skal iverksettes umiddelbart for å sikre tilstrekkelig vern av menneskers helse og miljøet.</w:t>
            </w:r>
          </w:p>
          <w:p w14:paraId="6B81E551" w14:textId="77777777" w:rsidR="00C66D57" w:rsidRPr="00F25A07" w:rsidRDefault="00C66D57" w:rsidP="00C66D57">
            <w:pPr>
              <w:widowControl w:val="0"/>
              <w:autoSpaceDE w:val="0"/>
              <w:autoSpaceDN w:val="0"/>
              <w:adjustRightInd w:val="0"/>
              <w:rPr>
                <w:rFonts w:ascii="Georgia" w:eastAsia="SimSun" w:hAnsi="Georgia"/>
                <w:sz w:val="12"/>
                <w:szCs w:val="12"/>
                <w:lang w:eastAsia="zh-CN"/>
              </w:rPr>
            </w:pPr>
            <w:r w:rsidRPr="00F25A07">
              <w:rPr>
                <w:rFonts w:ascii="Georgia" w:eastAsia="SimSun" w:hAnsi="Georgia"/>
                <w:sz w:val="12"/>
                <w:szCs w:val="12"/>
                <w:lang w:eastAsia="zh-CN"/>
              </w:rPr>
              <w:t>Klassifiseringen og inneslutnings- og kontrolltiltakene som i risikovurderingen fastslås som nødvendige for på en tilstrekkelig måte å inneslutte GMM-en i forbindelse med den planlagte virksomheten, fører til at den innesluttede bruken klassifiseres i gruppe 1-4. Inneslutnings- og kontrolltiltakene for hver gruppe beskrives i vedlegg I C, I D og I F til forskriften.</w:t>
            </w:r>
          </w:p>
          <w:p w14:paraId="71474737" w14:textId="77777777" w:rsidR="00C66D57" w:rsidRPr="00F25A07" w:rsidRDefault="00C66D57" w:rsidP="00C66D57">
            <w:pPr>
              <w:widowControl w:val="0"/>
              <w:autoSpaceDE w:val="0"/>
              <w:autoSpaceDN w:val="0"/>
              <w:adjustRightInd w:val="0"/>
              <w:rPr>
                <w:rFonts w:ascii="Georgia" w:eastAsia="SimSun" w:hAnsi="Georgia"/>
                <w:sz w:val="12"/>
                <w:szCs w:val="12"/>
                <w:lang w:eastAsia="zh-CN"/>
              </w:rPr>
            </w:pPr>
            <w:r w:rsidRPr="00F25A07">
              <w:rPr>
                <w:rFonts w:ascii="Georgia" w:eastAsia="SimSun" w:hAnsi="Georgia"/>
                <w:sz w:val="12"/>
                <w:szCs w:val="12"/>
                <w:lang w:eastAsia="zh-CN"/>
              </w:rPr>
              <w:t>De administrative kravene fastsettes på grunnlag av klassifiseringen av den innesluttede bruken av GMM-en.</w:t>
            </w:r>
          </w:p>
          <w:p w14:paraId="5683ED4F" w14:textId="77777777" w:rsidR="00C66D57" w:rsidRPr="00F25A07" w:rsidRDefault="00C66D57" w:rsidP="00C66D57">
            <w:pPr>
              <w:widowControl w:val="0"/>
              <w:autoSpaceDE w:val="0"/>
              <w:autoSpaceDN w:val="0"/>
              <w:adjustRightInd w:val="0"/>
              <w:rPr>
                <w:rFonts w:ascii="Georgia" w:eastAsia="SimSun" w:hAnsi="Georgia"/>
                <w:sz w:val="12"/>
                <w:szCs w:val="12"/>
                <w:lang w:eastAsia="zh-CN"/>
              </w:rPr>
            </w:pPr>
            <w:r w:rsidRPr="00F25A07">
              <w:rPr>
                <w:rFonts w:ascii="Georgia" w:eastAsia="SimSun" w:hAnsi="Georgia"/>
                <w:sz w:val="12"/>
                <w:szCs w:val="12"/>
                <w:lang w:eastAsia="zh-CN"/>
              </w:rPr>
              <w:t>Dersom det er usikkerhet omkring den endelige klassifiseringen og de endelige inneslutningstiltakene, bør vedkommende myndighet kontaktes.</w:t>
            </w:r>
          </w:p>
          <w:p w14:paraId="73E879A6" w14:textId="1C14BA6D" w:rsidR="00B65DF6" w:rsidRPr="00B2626C" w:rsidRDefault="00B65DF6" w:rsidP="00B65DF6">
            <w:pPr>
              <w:widowControl w:val="0"/>
              <w:autoSpaceDE w:val="0"/>
              <w:autoSpaceDN w:val="0"/>
              <w:adjustRightInd w:val="0"/>
              <w:rPr>
                <w:rFonts w:ascii="Georgia" w:eastAsia="SimSun" w:hAnsi="Georgia"/>
                <w:sz w:val="20"/>
                <w:szCs w:val="20"/>
                <w:lang w:eastAsia="zh-CN"/>
              </w:rPr>
            </w:pPr>
          </w:p>
        </w:tc>
        <w:tc>
          <w:tcPr>
            <w:tcW w:w="654" w:type="pct"/>
          </w:tcPr>
          <w:p w14:paraId="388FD01D" w14:textId="77777777" w:rsidR="00B65DF6" w:rsidRPr="00B65DF6" w:rsidRDefault="00B65DF6" w:rsidP="00B65DF6">
            <w:pPr>
              <w:rPr>
                <w:rFonts w:ascii="Georgia" w:hAnsi="Georgia" w:cs="Arial"/>
                <w:sz w:val="16"/>
                <w:szCs w:val="16"/>
                <w:lang w:eastAsia="nb-NO"/>
              </w:rPr>
            </w:pPr>
          </w:p>
        </w:tc>
        <w:tc>
          <w:tcPr>
            <w:tcW w:w="971" w:type="pct"/>
          </w:tcPr>
          <w:p w14:paraId="002FB74A" w14:textId="77777777" w:rsidR="00B65DF6" w:rsidRPr="00B65DF6" w:rsidRDefault="00B65DF6" w:rsidP="00B65DF6">
            <w:pPr>
              <w:rPr>
                <w:rFonts w:ascii="Georgia" w:hAnsi="Georgia" w:cs="Arial"/>
                <w:sz w:val="16"/>
                <w:szCs w:val="16"/>
                <w:lang w:eastAsia="nb-NO"/>
              </w:rPr>
            </w:pPr>
          </w:p>
        </w:tc>
        <w:tc>
          <w:tcPr>
            <w:tcW w:w="869" w:type="pct"/>
            <w:shd w:val="clear" w:color="auto" w:fill="auto"/>
          </w:tcPr>
          <w:p w14:paraId="419741B0" w14:textId="77777777" w:rsidR="00B65DF6" w:rsidRPr="00B65DF6" w:rsidRDefault="00B65DF6" w:rsidP="00B65DF6">
            <w:pPr>
              <w:rPr>
                <w:rFonts w:ascii="Georgia" w:hAnsi="Georgia" w:cs="Arial"/>
                <w:sz w:val="16"/>
                <w:szCs w:val="16"/>
                <w:lang w:eastAsia="nb-NO"/>
              </w:rPr>
            </w:pPr>
          </w:p>
        </w:tc>
        <w:tc>
          <w:tcPr>
            <w:tcW w:w="385" w:type="pct"/>
            <w:shd w:val="clear" w:color="auto" w:fill="33CC33"/>
          </w:tcPr>
          <w:p w14:paraId="62BFD26E" w14:textId="77777777" w:rsidR="00B65DF6" w:rsidRPr="00B65DF6" w:rsidRDefault="00B65DF6" w:rsidP="00B65DF6">
            <w:pPr>
              <w:rPr>
                <w:rFonts w:ascii="Georgia" w:hAnsi="Georgia" w:cs="Arial"/>
                <w:sz w:val="16"/>
                <w:szCs w:val="16"/>
                <w:lang w:eastAsia="nb-NO"/>
              </w:rPr>
            </w:pPr>
          </w:p>
        </w:tc>
      </w:tr>
    </w:tbl>
    <w:p w14:paraId="3195C435" w14:textId="37828CAD" w:rsidR="00022E7A" w:rsidRPr="004205E2" w:rsidRDefault="00022E7A" w:rsidP="00F25A07">
      <w:pPr>
        <w:jc w:val="both"/>
        <w:rPr>
          <w:rFonts w:ascii="Georgia" w:eastAsia="SimSun" w:hAnsi="Georgia"/>
          <w:sz w:val="20"/>
          <w:szCs w:val="20"/>
          <w:lang w:eastAsia="zh-CN"/>
        </w:rPr>
      </w:pPr>
    </w:p>
    <w:sectPr w:rsidR="00022E7A" w:rsidRPr="004205E2" w:rsidSect="00F25A07">
      <w:headerReference w:type="default" r:id="rId8"/>
      <w:footerReference w:type="default" r:id="rId9"/>
      <w:headerReference w:type="first" r:id="rId10"/>
      <w:footerReference w:type="first" r:id="rId11"/>
      <w:pgSz w:w="16840" w:h="11900" w:orient="landscape" w:code="9"/>
      <w:pgMar w:top="1134" w:right="2268" w:bottom="1134" w:left="2552"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3C0C6" w14:textId="77777777" w:rsidR="00805AA9" w:rsidRDefault="00805AA9" w:rsidP="006F2626">
      <w:pPr>
        <w:spacing w:after="0" w:line="240" w:lineRule="auto"/>
      </w:pPr>
      <w:r>
        <w:separator/>
      </w:r>
    </w:p>
  </w:endnote>
  <w:endnote w:type="continuationSeparator" w:id="0">
    <w:p w14:paraId="3B4CA44D" w14:textId="77777777" w:rsidR="00805AA9" w:rsidRDefault="00805AA9"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1F24" w14:textId="77777777" w:rsidR="00805AA9" w:rsidRPr="004416D1" w:rsidRDefault="00805AA9"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2204"/>
      <w:gridCol w:w="2765"/>
    </w:tblGrid>
    <w:tr w:rsidR="00805AA9" w:rsidRPr="00F25A07" w14:paraId="6B02D5E2" w14:textId="77777777" w:rsidTr="00AC3340">
      <w:tc>
        <w:tcPr>
          <w:tcW w:w="2333" w:type="dxa"/>
        </w:tcPr>
        <w:p w14:paraId="6EA3FDD5" w14:textId="77777777" w:rsidR="00805AA9" w:rsidRPr="00D54BC4" w:rsidRDefault="00805AA9" w:rsidP="00AC3340">
          <w:pPr>
            <w:pStyle w:val="Footer"/>
            <w:rPr>
              <w:b/>
              <w:bCs/>
              <w:sz w:val="18"/>
            </w:rPr>
          </w:pPr>
          <w:r w:rsidRPr="00D54BC4">
            <w:rPr>
              <w:b/>
              <w:bCs/>
              <w:sz w:val="18"/>
            </w:rPr>
            <w:t>Besøksadresse</w:t>
          </w:r>
        </w:p>
        <w:p w14:paraId="244DBD21" w14:textId="77777777" w:rsidR="00805AA9" w:rsidRPr="00D54BC4" w:rsidRDefault="00805AA9" w:rsidP="00AC3340">
          <w:pPr>
            <w:pStyle w:val="Footer"/>
            <w:rPr>
              <w:sz w:val="18"/>
            </w:rPr>
          </w:pPr>
          <w:r w:rsidRPr="00D54BC4">
            <w:rPr>
              <w:sz w:val="18"/>
            </w:rPr>
            <w:t>Kristine Bonnevies hus (</w:t>
          </w:r>
          <w:hyperlink r:id="rId1" w:history="1">
            <w:r w:rsidRPr="00D54BC4">
              <w:rPr>
                <w:rStyle w:val="Hyperlink"/>
                <w:sz w:val="18"/>
              </w:rPr>
              <w:t>kart</w:t>
            </w:r>
          </w:hyperlink>
          <w:r w:rsidRPr="00D54BC4">
            <w:rPr>
              <w:sz w:val="18"/>
            </w:rPr>
            <w:t>)</w:t>
          </w:r>
        </w:p>
        <w:p w14:paraId="555D726E" w14:textId="77777777" w:rsidR="00805AA9" w:rsidRPr="00AC3340" w:rsidRDefault="00805AA9" w:rsidP="00AC3340">
          <w:pPr>
            <w:pStyle w:val="Footer"/>
            <w:rPr>
              <w:sz w:val="18"/>
              <w:lang w:val="en-US"/>
            </w:rPr>
          </w:pPr>
          <w:r w:rsidRPr="00AC3340">
            <w:rPr>
              <w:sz w:val="18"/>
              <w:lang w:val="en-US"/>
            </w:rPr>
            <w:t>Blindernvn. 31</w:t>
          </w:r>
        </w:p>
        <w:p w14:paraId="7CFBBED3" w14:textId="77777777" w:rsidR="00805AA9" w:rsidRPr="00AC3340" w:rsidRDefault="00805AA9" w:rsidP="00AC3340">
          <w:pPr>
            <w:pStyle w:val="Footer"/>
            <w:rPr>
              <w:b/>
              <w:bCs/>
              <w:sz w:val="18"/>
              <w:lang w:val="en-US"/>
            </w:rPr>
          </w:pPr>
          <w:r w:rsidRPr="00AC3340">
            <w:rPr>
              <w:sz w:val="18"/>
              <w:lang w:val="en-US"/>
            </w:rPr>
            <w:t>0316 OSLO</w:t>
          </w:r>
        </w:p>
      </w:tc>
      <w:tc>
        <w:tcPr>
          <w:tcW w:w="2204" w:type="dxa"/>
        </w:tcPr>
        <w:p w14:paraId="60D48ED3" w14:textId="77777777" w:rsidR="00805AA9" w:rsidRPr="00AC3340" w:rsidRDefault="00805AA9" w:rsidP="00AC3340">
          <w:pPr>
            <w:pStyle w:val="Footer"/>
            <w:rPr>
              <w:b/>
              <w:bCs/>
              <w:sz w:val="18"/>
              <w:lang w:val="en-US"/>
            </w:rPr>
          </w:pPr>
          <w:r w:rsidRPr="00AC3340">
            <w:rPr>
              <w:b/>
              <w:bCs/>
              <w:sz w:val="18"/>
              <w:lang w:val="en-US"/>
            </w:rPr>
            <w:t>Postadresse</w:t>
          </w:r>
        </w:p>
        <w:p w14:paraId="55781D54" w14:textId="77777777" w:rsidR="00805AA9" w:rsidRPr="00AC3340" w:rsidRDefault="00805AA9" w:rsidP="00AC3340">
          <w:pPr>
            <w:pStyle w:val="Footer"/>
            <w:rPr>
              <w:sz w:val="18"/>
              <w:lang w:val="en-US"/>
            </w:rPr>
          </w:pPr>
          <w:r w:rsidRPr="00AC3340">
            <w:rPr>
              <w:sz w:val="18"/>
              <w:lang w:val="en-US"/>
            </w:rPr>
            <w:t>Postboks 1066</w:t>
          </w:r>
        </w:p>
        <w:p w14:paraId="7C09EFD6" w14:textId="77777777" w:rsidR="00805AA9" w:rsidRPr="00AC3340" w:rsidRDefault="00805AA9" w:rsidP="00AC3340">
          <w:pPr>
            <w:pStyle w:val="Footer"/>
            <w:rPr>
              <w:sz w:val="18"/>
              <w:lang w:val="en-US"/>
            </w:rPr>
          </w:pPr>
          <w:r w:rsidRPr="00AC3340">
            <w:rPr>
              <w:sz w:val="18"/>
              <w:lang w:val="en-US"/>
            </w:rPr>
            <w:t>Blindern</w:t>
          </w:r>
        </w:p>
        <w:p w14:paraId="2442DA28" w14:textId="77777777" w:rsidR="00805AA9" w:rsidRPr="00AC3340" w:rsidRDefault="00805AA9" w:rsidP="00AC3340">
          <w:pPr>
            <w:pStyle w:val="Footer"/>
            <w:rPr>
              <w:sz w:val="18"/>
              <w:lang w:val="en-US"/>
            </w:rPr>
          </w:pPr>
          <w:r w:rsidRPr="00AC3340">
            <w:rPr>
              <w:sz w:val="18"/>
              <w:lang w:val="en-US"/>
            </w:rPr>
            <w:t>0316 OSLO</w:t>
          </w:r>
        </w:p>
      </w:tc>
      <w:tc>
        <w:tcPr>
          <w:tcW w:w="2765" w:type="dxa"/>
        </w:tcPr>
        <w:p w14:paraId="33B7FC49" w14:textId="77777777" w:rsidR="00805AA9" w:rsidRPr="00D54BC4" w:rsidRDefault="00805AA9" w:rsidP="00AC3340">
          <w:pPr>
            <w:pStyle w:val="Footer"/>
            <w:rPr>
              <w:b/>
              <w:bCs/>
              <w:sz w:val="18"/>
              <w:lang w:val="fr-FR"/>
            </w:rPr>
          </w:pPr>
          <w:r w:rsidRPr="00D54BC4">
            <w:rPr>
              <w:b/>
              <w:bCs/>
              <w:sz w:val="18"/>
              <w:lang w:val="fr-FR"/>
            </w:rPr>
            <w:t>Phone, fax, e-mail</w:t>
          </w:r>
        </w:p>
        <w:p w14:paraId="3456487F" w14:textId="77777777" w:rsidR="00805AA9" w:rsidRPr="00D54BC4" w:rsidRDefault="00805AA9" w:rsidP="00AC3340">
          <w:pPr>
            <w:pStyle w:val="Footer"/>
            <w:rPr>
              <w:sz w:val="18"/>
              <w:lang w:val="fr-FR"/>
            </w:rPr>
          </w:pPr>
          <w:r w:rsidRPr="00D54BC4">
            <w:rPr>
              <w:sz w:val="18"/>
              <w:lang w:val="fr-FR"/>
            </w:rPr>
            <w:t>22 85 56 00</w:t>
          </w:r>
        </w:p>
        <w:p w14:paraId="6D281104" w14:textId="77777777" w:rsidR="00805AA9" w:rsidRPr="00D54BC4" w:rsidRDefault="00805AA9" w:rsidP="00AC3340">
          <w:pPr>
            <w:pStyle w:val="Footer"/>
            <w:rPr>
              <w:sz w:val="18"/>
              <w:lang w:val="fr-FR"/>
            </w:rPr>
          </w:pPr>
          <w:r w:rsidRPr="00D54BC4">
            <w:rPr>
              <w:sz w:val="18"/>
              <w:lang w:val="fr-FR"/>
            </w:rPr>
            <w:t>22 85 47 26</w:t>
          </w:r>
        </w:p>
        <w:p w14:paraId="3521C156" w14:textId="77777777" w:rsidR="00805AA9" w:rsidRPr="00D54BC4" w:rsidRDefault="00336B80" w:rsidP="00AC3340">
          <w:pPr>
            <w:pStyle w:val="Footer"/>
            <w:rPr>
              <w:b/>
              <w:bCs/>
              <w:sz w:val="18"/>
              <w:lang w:val="fr-FR"/>
            </w:rPr>
          </w:pPr>
          <w:hyperlink r:id="rId2" w:history="1">
            <w:r w:rsidR="00805AA9" w:rsidRPr="00D54BC4">
              <w:rPr>
                <w:rStyle w:val="Hyperlink"/>
                <w:sz w:val="18"/>
                <w:lang w:val="fr-FR"/>
              </w:rPr>
              <w:t>postmottak@ibv.uio.no</w:t>
            </w:r>
          </w:hyperlink>
        </w:p>
      </w:tc>
    </w:tr>
  </w:tbl>
  <w:p w14:paraId="66D4308A" w14:textId="77777777" w:rsidR="00805AA9" w:rsidRPr="00296BD0" w:rsidRDefault="00805AA9" w:rsidP="00AC3340">
    <w:pPr>
      <w:pStyle w:val="Footer"/>
      <w:numPr>
        <w:ilvl w:val="0"/>
        <w:numId w:val="2"/>
      </w:numPr>
      <w:ind w:left="2552"/>
    </w:pPr>
    <w:r w:rsidRPr="00D54BC4">
      <w:rPr>
        <w:b/>
        <w:bCs/>
        <w:lang w:val="fr-FR"/>
      </w:rPr>
      <w:tab/>
    </w:r>
    <w:r w:rsidRPr="00D54BC4">
      <w:rPr>
        <w:b/>
        <w:bCs/>
        <w:lang w:val="fr-FR"/>
      </w:rPr>
      <w:tab/>
    </w:r>
    <w:r w:rsidRPr="00D54BC4">
      <w:rPr>
        <w:lang w:val="fr-FR"/>
      </w:rPr>
      <w:tab/>
    </w:r>
    <w:r>
      <w:rPr>
        <w:rFonts w:ascii="Georgia" w:hAnsi="Georgia"/>
        <w:b/>
        <w:noProof/>
        <w:sz w:val="18"/>
        <w:szCs w:val="18"/>
        <w:lang w:eastAsia="zh-CN"/>
      </w:rPr>
      <w:drawing>
        <wp:anchor distT="0" distB="0" distL="114300" distR="114300" simplePos="0" relativeHeight="251656704" behindDoc="1" locked="0" layoutInCell="1" allowOverlap="1" wp14:anchorId="79C18DBA" wp14:editId="1167160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A38F" w14:textId="77777777" w:rsidR="00805AA9" w:rsidRDefault="00805AA9" w:rsidP="006F2626">
      <w:pPr>
        <w:spacing w:after="0" w:line="240" w:lineRule="auto"/>
      </w:pPr>
      <w:r>
        <w:separator/>
      </w:r>
    </w:p>
  </w:footnote>
  <w:footnote w:type="continuationSeparator" w:id="0">
    <w:p w14:paraId="19174D14" w14:textId="77777777" w:rsidR="00805AA9" w:rsidRDefault="00805AA9"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7343" w14:textId="77777777" w:rsidR="00805AA9" w:rsidRPr="00AC4272" w:rsidRDefault="00805AA9"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14:anchorId="51E4841C" wp14:editId="46AD03D5">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336B80">
      <w:rPr>
        <w:rFonts w:ascii="Georgia" w:hAnsi="Georgia"/>
        <w:noProof/>
      </w:rPr>
      <w:t>2</w:t>
    </w:r>
    <w:r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805AA9" w:rsidRPr="00CB1F83" w14:paraId="17FED2AB" w14:textId="77777777" w:rsidTr="00C70BC3">
      <w:tc>
        <w:tcPr>
          <w:tcW w:w="7791" w:type="dxa"/>
        </w:tcPr>
        <w:p w14:paraId="25D4828E" w14:textId="77777777" w:rsidR="00805AA9" w:rsidRPr="00A6739A" w:rsidRDefault="00805AA9" w:rsidP="00A6739A">
          <w:pPr>
            <w:pStyle w:val="Topptekstlinje1"/>
          </w:pPr>
          <w:bookmarkStart w:id="3" w:name="ADMBETEGNELSE_1R"/>
          <w:r>
            <w:t>Universitetet i Oslo</w:t>
          </w:r>
          <w:bookmarkEnd w:id="3"/>
          <w:r>
            <w:rPr>
              <w:noProof/>
              <w:lang w:eastAsia="zh-CN"/>
            </w:rPr>
            <w:drawing>
              <wp:anchor distT="0" distB="0" distL="114300" distR="114300" simplePos="0" relativeHeight="251659776" behindDoc="1" locked="1" layoutInCell="1" allowOverlap="1" wp14:anchorId="7678DE2A" wp14:editId="15EFDEA8">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64A1386E" w14:textId="77777777" w:rsidR="00805AA9" w:rsidRPr="00A6739A" w:rsidRDefault="00805AA9" w:rsidP="00C70BC3">
          <w:pPr>
            <w:pStyle w:val="Topptekstlinje1"/>
            <w:jc w:val="right"/>
          </w:pPr>
          <w:r w:rsidRPr="00A6739A">
            <w:t>Notat</w:t>
          </w:r>
        </w:p>
      </w:tc>
    </w:tr>
    <w:tr w:rsidR="00805AA9" w14:paraId="4F61DE09" w14:textId="77777777" w:rsidTr="005F6C42">
      <w:tc>
        <w:tcPr>
          <w:tcW w:w="8890" w:type="dxa"/>
          <w:gridSpan w:val="2"/>
        </w:tcPr>
        <w:p w14:paraId="25E4A385" w14:textId="2867D98B" w:rsidR="00805AA9" w:rsidRDefault="00805AA9" w:rsidP="00FB462F">
          <w:pPr>
            <w:pStyle w:val="Topptekstlinje2"/>
          </w:pPr>
          <w:r>
            <w:t>Institutt for biovitenskap</w:t>
          </w:r>
        </w:p>
      </w:tc>
    </w:tr>
  </w:tbl>
  <w:p w14:paraId="788FEC5D" w14:textId="77777777" w:rsidR="00805AA9" w:rsidRPr="00AA7420" w:rsidRDefault="00805AA9" w:rsidP="00442F10">
    <w:pPr>
      <w:pStyle w:val="Header"/>
      <w:ind w:left="964"/>
      <w:rPr>
        <w:rFonts w:ascii="Georgia" w:hAnsi="Georgia"/>
      </w:rPr>
    </w:pPr>
    <w:r>
      <w:rPr>
        <w:rFonts w:ascii="Georgia" w:hAnsi="Georgia"/>
        <w:noProof/>
        <w:lang w:eastAsia="zh-CN"/>
      </w:rPr>
      <w:drawing>
        <wp:anchor distT="0" distB="0" distL="114300" distR="114300" simplePos="0" relativeHeight="251658752" behindDoc="1" locked="1" layoutInCell="1" allowOverlap="1" wp14:anchorId="2E3D8E00" wp14:editId="0A7D6DF8">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7728" behindDoc="1" locked="1" layoutInCell="1" allowOverlap="1" wp14:anchorId="08F08004" wp14:editId="0D6BC06B">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C2C53"/>
    <w:multiLevelType w:val="hybridMultilevel"/>
    <w:tmpl w:val="3C8E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C1B8F"/>
    <w:multiLevelType w:val="hybridMultilevel"/>
    <w:tmpl w:val="E9CA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C26E9"/>
    <w:multiLevelType w:val="hybridMultilevel"/>
    <w:tmpl w:val="E600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914012"/>
    <w:multiLevelType w:val="hybridMultilevel"/>
    <w:tmpl w:val="59E8A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77BD0"/>
    <w:multiLevelType w:val="hybridMultilevel"/>
    <w:tmpl w:val="4794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428BD"/>
    <w:multiLevelType w:val="hybridMultilevel"/>
    <w:tmpl w:val="D4F45342"/>
    <w:lvl w:ilvl="0" w:tplc="04090001">
      <w:start w:val="1"/>
      <w:numFmt w:val="bullet"/>
      <w:lvlText w:val=""/>
      <w:lvlJc w:val="left"/>
      <w:pPr>
        <w:ind w:left="360" w:hanging="360"/>
      </w:pPr>
      <w:rPr>
        <w:rFonts w:ascii="Symbol" w:hAnsi="Symbol" w:hint="default"/>
      </w:rPr>
    </w:lvl>
    <w:lvl w:ilvl="1" w:tplc="84FC3DAA">
      <w:numFmt w:val="bullet"/>
      <w:lvlText w:val="-"/>
      <w:lvlJc w:val="left"/>
      <w:pPr>
        <w:ind w:left="1420" w:hanging="700"/>
      </w:pPr>
      <w:rPr>
        <w:rFonts w:ascii="Georgia" w:eastAsia="SimSun" w:hAnsi="Georg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CE2291"/>
    <w:multiLevelType w:val="hybridMultilevel"/>
    <w:tmpl w:val="212C1D1C"/>
    <w:lvl w:ilvl="0" w:tplc="476687FA">
      <w:start w:val="3"/>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F766FD1"/>
    <w:multiLevelType w:val="hybridMultilevel"/>
    <w:tmpl w:val="07A45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5659A"/>
    <w:multiLevelType w:val="hybridMultilevel"/>
    <w:tmpl w:val="2A06A8E6"/>
    <w:lvl w:ilvl="0" w:tplc="B3565E82">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F3C9A"/>
    <w:multiLevelType w:val="hybridMultilevel"/>
    <w:tmpl w:val="D8ACE0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E447EEC"/>
    <w:multiLevelType w:val="hybridMultilevel"/>
    <w:tmpl w:val="0F1CE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E507B"/>
    <w:multiLevelType w:val="hybridMultilevel"/>
    <w:tmpl w:val="ACA4C4C2"/>
    <w:lvl w:ilvl="0" w:tplc="B3565E82">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B71AE"/>
    <w:multiLevelType w:val="hybridMultilevel"/>
    <w:tmpl w:val="CC02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3"/>
  </w:num>
  <w:num w:numId="5">
    <w:abstractNumId w:val="8"/>
  </w:num>
  <w:num w:numId="6">
    <w:abstractNumId w:val="10"/>
  </w:num>
  <w:num w:numId="7">
    <w:abstractNumId w:val="5"/>
  </w:num>
  <w:num w:numId="8">
    <w:abstractNumId w:val="9"/>
  </w:num>
  <w:num w:numId="9">
    <w:abstractNumId w:val="12"/>
  </w:num>
  <w:num w:numId="10">
    <w:abstractNumId w:val="4"/>
  </w:num>
  <w:num w:numId="11">
    <w:abstractNumId w:val="11"/>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markup="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24"/>
    <w:rsid w:val="00022E7A"/>
    <w:rsid w:val="00025304"/>
    <w:rsid w:val="00032347"/>
    <w:rsid w:val="00051671"/>
    <w:rsid w:val="000532F9"/>
    <w:rsid w:val="000711C4"/>
    <w:rsid w:val="000838D4"/>
    <w:rsid w:val="000B212B"/>
    <w:rsid w:val="000C5ED5"/>
    <w:rsid w:val="000D4F0B"/>
    <w:rsid w:val="000E66F6"/>
    <w:rsid w:val="000F1211"/>
    <w:rsid w:val="0011161B"/>
    <w:rsid w:val="00120104"/>
    <w:rsid w:val="00121A68"/>
    <w:rsid w:val="0012311D"/>
    <w:rsid w:val="00147EC9"/>
    <w:rsid w:val="0016697A"/>
    <w:rsid w:val="00170244"/>
    <w:rsid w:val="001738B7"/>
    <w:rsid w:val="00185859"/>
    <w:rsid w:val="001A43FF"/>
    <w:rsid w:val="001A63F3"/>
    <w:rsid w:val="001B389C"/>
    <w:rsid w:val="001C3144"/>
    <w:rsid w:val="001C53D1"/>
    <w:rsid w:val="001E1033"/>
    <w:rsid w:val="001E1FD6"/>
    <w:rsid w:val="001F2CDA"/>
    <w:rsid w:val="00202A26"/>
    <w:rsid w:val="00203485"/>
    <w:rsid w:val="00204F25"/>
    <w:rsid w:val="002061AE"/>
    <w:rsid w:val="0020706A"/>
    <w:rsid w:val="002308E6"/>
    <w:rsid w:val="00245C77"/>
    <w:rsid w:val="002535E6"/>
    <w:rsid w:val="00261A25"/>
    <w:rsid w:val="00291796"/>
    <w:rsid w:val="0029268A"/>
    <w:rsid w:val="00296BD0"/>
    <w:rsid w:val="002A4945"/>
    <w:rsid w:val="002A664E"/>
    <w:rsid w:val="002B3D14"/>
    <w:rsid w:val="002C0398"/>
    <w:rsid w:val="002C1BB8"/>
    <w:rsid w:val="002E52AC"/>
    <w:rsid w:val="002F4F99"/>
    <w:rsid w:val="003157B3"/>
    <w:rsid w:val="0031741E"/>
    <w:rsid w:val="00323ED4"/>
    <w:rsid w:val="0032641E"/>
    <w:rsid w:val="00326DE7"/>
    <w:rsid w:val="00332A21"/>
    <w:rsid w:val="00333981"/>
    <w:rsid w:val="00336B80"/>
    <w:rsid w:val="00340EA5"/>
    <w:rsid w:val="0035413B"/>
    <w:rsid w:val="00362C50"/>
    <w:rsid w:val="00375B60"/>
    <w:rsid w:val="00381B02"/>
    <w:rsid w:val="00385FD5"/>
    <w:rsid w:val="003A733F"/>
    <w:rsid w:val="003B4B8A"/>
    <w:rsid w:val="003E1170"/>
    <w:rsid w:val="004008F0"/>
    <w:rsid w:val="00401F81"/>
    <w:rsid w:val="004036F0"/>
    <w:rsid w:val="00407E63"/>
    <w:rsid w:val="00412561"/>
    <w:rsid w:val="00416B4C"/>
    <w:rsid w:val="004205E2"/>
    <w:rsid w:val="004213D6"/>
    <w:rsid w:val="00432910"/>
    <w:rsid w:val="00433998"/>
    <w:rsid w:val="004416D1"/>
    <w:rsid w:val="00442F10"/>
    <w:rsid w:val="00471425"/>
    <w:rsid w:val="00471DAC"/>
    <w:rsid w:val="00472B98"/>
    <w:rsid w:val="00483FE9"/>
    <w:rsid w:val="004922C0"/>
    <w:rsid w:val="004A1052"/>
    <w:rsid w:val="004B6046"/>
    <w:rsid w:val="004D63A6"/>
    <w:rsid w:val="004E10D2"/>
    <w:rsid w:val="004E69B4"/>
    <w:rsid w:val="004F44DB"/>
    <w:rsid w:val="00503DE0"/>
    <w:rsid w:val="00507BAE"/>
    <w:rsid w:val="0051239B"/>
    <w:rsid w:val="0053482F"/>
    <w:rsid w:val="00546402"/>
    <w:rsid w:val="00551398"/>
    <w:rsid w:val="00555487"/>
    <w:rsid w:val="00556ECF"/>
    <w:rsid w:val="005669BB"/>
    <w:rsid w:val="00574517"/>
    <w:rsid w:val="005747FB"/>
    <w:rsid w:val="005775EB"/>
    <w:rsid w:val="00582B29"/>
    <w:rsid w:val="005C5848"/>
    <w:rsid w:val="005D28E7"/>
    <w:rsid w:val="005E0D18"/>
    <w:rsid w:val="005E464C"/>
    <w:rsid w:val="005F6C42"/>
    <w:rsid w:val="00601F3F"/>
    <w:rsid w:val="00605067"/>
    <w:rsid w:val="00624A1D"/>
    <w:rsid w:val="00630C2C"/>
    <w:rsid w:val="00637134"/>
    <w:rsid w:val="00646C8D"/>
    <w:rsid w:val="006513AB"/>
    <w:rsid w:val="006640CE"/>
    <w:rsid w:val="0069792F"/>
    <w:rsid w:val="006B2A25"/>
    <w:rsid w:val="006C4552"/>
    <w:rsid w:val="006F2298"/>
    <w:rsid w:val="006F2626"/>
    <w:rsid w:val="006F5413"/>
    <w:rsid w:val="00707411"/>
    <w:rsid w:val="00712E15"/>
    <w:rsid w:val="007165D3"/>
    <w:rsid w:val="0072108B"/>
    <w:rsid w:val="007214F2"/>
    <w:rsid w:val="007322A0"/>
    <w:rsid w:val="00737E2C"/>
    <w:rsid w:val="00751529"/>
    <w:rsid w:val="0076588D"/>
    <w:rsid w:val="00783D0C"/>
    <w:rsid w:val="007A1956"/>
    <w:rsid w:val="007A5E67"/>
    <w:rsid w:val="007B2A75"/>
    <w:rsid w:val="007B6945"/>
    <w:rsid w:val="007D2AEF"/>
    <w:rsid w:val="007E4DBD"/>
    <w:rsid w:val="007E5442"/>
    <w:rsid w:val="007F1A02"/>
    <w:rsid w:val="007F240E"/>
    <w:rsid w:val="007F48CB"/>
    <w:rsid w:val="00805AA9"/>
    <w:rsid w:val="00811A5E"/>
    <w:rsid w:val="00856A20"/>
    <w:rsid w:val="00864D1A"/>
    <w:rsid w:val="00864EDB"/>
    <w:rsid w:val="00866E58"/>
    <w:rsid w:val="00867B09"/>
    <w:rsid w:val="008766DC"/>
    <w:rsid w:val="00883A2A"/>
    <w:rsid w:val="008C43B7"/>
    <w:rsid w:val="008D4F3B"/>
    <w:rsid w:val="008D547F"/>
    <w:rsid w:val="008E2C47"/>
    <w:rsid w:val="00900188"/>
    <w:rsid w:val="00921DBC"/>
    <w:rsid w:val="00923F50"/>
    <w:rsid w:val="00932FA4"/>
    <w:rsid w:val="009471ED"/>
    <w:rsid w:val="0095053A"/>
    <w:rsid w:val="0096155B"/>
    <w:rsid w:val="0097792A"/>
    <w:rsid w:val="00982A88"/>
    <w:rsid w:val="00985D9C"/>
    <w:rsid w:val="009A2881"/>
    <w:rsid w:val="009A702C"/>
    <w:rsid w:val="009D4C81"/>
    <w:rsid w:val="009E7795"/>
    <w:rsid w:val="00A01AB7"/>
    <w:rsid w:val="00A10DEB"/>
    <w:rsid w:val="00A2381F"/>
    <w:rsid w:val="00A30F81"/>
    <w:rsid w:val="00A40D47"/>
    <w:rsid w:val="00A4172A"/>
    <w:rsid w:val="00A4466F"/>
    <w:rsid w:val="00A46423"/>
    <w:rsid w:val="00A62B82"/>
    <w:rsid w:val="00A64A0D"/>
    <w:rsid w:val="00A6739A"/>
    <w:rsid w:val="00A7494C"/>
    <w:rsid w:val="00A83BEE"/>
    <w:rsid w:val="00A93757"/>
    <w:rsid w:val="00AA2A27"/>
    <w:rsid w:val="00AA3B5F"/>
    <w:rsid w:val="00AA7420"/>
    <w:rsid w:val="00AB4890"/>
    <w:rsid w:val="00AC3340"/>
    <w:rsid w:val="00AC4272"/>
    <w:rsid w:val="00AD38FB"/>
    <w:rsid w:val="00AE46FF"/>
    <w:rsid w:val="00AE4B3C"/>
    <w:rsid w:val="00AE6604"/>
    <w:rsid w:val="00AE7AA2"/>
    <w:rsid w:val="00B10EA7"/>
    <w:rsid w:val="00B12C71"/>
    <w:rsid w:val="00B308F9"/>
    <w:rsid w:val="00B43027"/>
    <w:rsid w:val="00B55FBD"/>
    <w:rsid w:val="00B65DF6"/>
    <w:rsid w:val="00B7325A"/>
    <w:rsid w:val="00B74C8D"/>
    <w:rsid w:val="00B93ADD"/>
    <w:rsid w:val="00BB5CDD"/>
    <w:rsid w:val="00BE2551"/>
    <w:rsid w:val="00BE30F4"/>
    <w:rsid w:val="00C11144"/>
    <w:rsid w:val="00C13CD8"/>
    <w:rsid w:val="00C1524A"/>
    <w:rsid w:val="00C23CF2"/>
    <w:rsid w:val="00C247D6"/>
    <w:rsid w:val="00C37D1F"/>
    <w:rsid w:val="00C51DF8"/>
    <w:rsid w:val="00C54A35"/>
    <w:rsid w:val="00C64F2F"/>
    <w:rsid w:val="00C66D57"/>
    <w:rsid w:val="00C70BC3"/>
    <w:rsid w:val="00C80F67"/>
    <w:rsid w:val="00C820B6"/>
    <w:rsid w:val="00C85E1C"/>
    <w:rsid w:val="00C92BFF"/>
    <w:rsid w:val="00CB0094"/>
    <w:rsid w:val="00CB5A68"/>
    <w:rsid w:val="00CB5B0B"/>
    <w:rsid w:val="00CD16CE"/>
    <w:rsid w:val="00CD188B"/>
    <w:rsid w:val="00D0787F"/>
    <w:rsid w:val="00D34C7D"/>
    <w:rsid w:val="00D54BC4"/>
    <w:rsid w:val="00D60ECA"/>
    <w:rsid w:val="00D6207B"/>
    <w:rsid w:val="00D6598C"/>
    <w:rsid w:val="00D8293A"/>
    <w:rsid w:val="00DA527E"/>
    <w:rsid w:val="00DA6F56"/>
    <w:rsid w:val="00DB26FB"/>
    <w:rsid w:val="00DB5AB2"/>
    <w:rsid w:val="00DB5B24"/>
    <w:rsid w:val="00DC1458"/>
    <w:rsid w:val="00DC6F17"/>
    <w:rsid w:val="00DD1C40"/>
    <w:rsid w:val="00DE0893"/>
    <w:rsid w:val="00DE181B"/>
    <w:rsid w:val="00DE293E"/>
    <w:rsid w:val="00DE6894"/>
    <w:rsid w:val="00DF097B"/>
    <w:rsid w:val="00DF3BAB"/>
    <w:rsid w:val="00E22F79"/>
    <w:rsid w:val="00E50AFA"/>
    <w:rsid w:val="00E54E5C"/>
    <w:rsid w:val="00E60829"/>
    <w:rsid w:val="00E77FDC"/>
    <w:rsid w:val="00EA1493"/>
    <w:rsid w:val="00EA5119"/>
    <w:rsid w:val="00EC503D"/>
    <w:rsid w:val="00EE6A33"/>
    <w:rsid w:val="00EE6F9C"/>
    <w:rsid w:val="00EF3E55"/>
    <w:rsid w:val="00EF541D"/>
    <w:rsid w:val="00F00100"/>
    <w:rsid w:val="00F2217F"/>
    <w:rsid w:val="00F25A07"/>
    <w:rsid w:val="00F26702"/>
    <w:rsid w:val="00F31093"/>
    <w:rsid w:val="00F420CE"/>
    <w:rsid w:val="00F54A1E"/>
    <w:rsid w:val="00F96B48"/>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A3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416B4C"/>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basedOn w:val="DefaultParagraphFont"/>
    <w:uiPriority w:val="99"/>
    <w:unhideWhenUsed/>
    <w:rsid w:val="00AC3340"/>
    <w:rPr>
      <w:color w:val="0000FF" w:themeColor="hyperlink"/>
      <w:u w:val="single"/>
    </w:rPr>
  </w:style>
  <w:style w:type="character" w:styleId="FollowedHyperlink">
    <w:name w:val="FollowedHyperlink"/>
    <w:basedOn w:val="DefaultParagraphFont"/>
    <w:uiPriority w:val="99"/>
    <w:semiHidden/>
    <w:unhideWhenUsed/>
    <w:rsid w:val="00AC3340"/>
    <w:rPr>
      <w:color w:val="800080" w:themeColor="followedHyperlink"/>
      <w:u w:val="single"/>
    </w:rPr>
  </w:style>
  <w:style w:type="paragraph" w:styleId="ListParagraph">
    <w:name w:val="List Paragraph"/>
    <w:basedOn w:val="Normal"/>
    <w:uiPriority w:val="34"/>
    <w:semiHidden/>
    <w:qFormat/>
    <w:rsid w:val="00EA5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416B4C"/>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basedOn w:val="DefaultParagraphFont"/>
    <w:uiPriority w:val="99"/>
    <w:unhideWhenUsed/>
    <w:rsid w:val="00AC3340"/>
    <w:rPr>
      <w:color w:val="0000FF" w:themeColor="hyperlink"/>
      <w:u w:val="single"/>
    </w:rPr>
  </w:style>
  <w:style w:type="character" w:styleId="FollowedHyperlink">
    <w:name w:val="FollowedHyperlink"/>
    <w:basedOn w:val="DefaultParagraphFont"/>
    <w:uiPriority w:val="99"/>
    <w:semiHidden/>
    <w:unhideWhenUsed/>
    <w:rsid w:val="00AC3340"/>
    <w:rPr>
      <w:color w:val="800080" w:themeColor="followedHyperlink"/>
      <w:u w:val="single"/>
    </w:rPr>
  </w:style>
  <w:style w:type="paragraph" w:styleId="ListParagraph">
    <w:name w:val="List Paragraph"/>
    <w:basedOn w:val="Normal"/>
    <w:uiPriority w:val="34"/>
    <w:semiHidden/>
    <w:qFormat/>
    <w:rsid w:val="00EA5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25583">
      <w:bodyDiv w:val="1"/>
      <w:marLeft w:val="0"/>
      <w:marRight w:val="0"/>
      <w:marTop w:val="0"/>
      <w:marBottom w:val="0"/>
      <w:divBdr>
        <w:top w:val="none" w:sz="0" w:space="0" w:color="auto"/>
        <w:left w:val="none" w:sz="0" w:space="0" w:color="auto"/>
        <w:bottom w:val="none" w:sz="0" w:space="0" w:color="auto"/>
        <w:right w:val="none" w:sz="0" w:space="0" w:color="auto"/>
      </w:divBdr>
      <w:divsChild>
        <w:div w:id="1884756232">
          <w:marLeft w:val="0"/>
          <w:marRight w:val="0"/>
          <w:marTop w:val="0"/>
          <w:marBottom w:val="0"/>
          <w:divBdr>
            <w:top w:val="none" w:sz="0" w:space="0" w:color="auto"/>
            <w:left w:val="none" w:sz="0" w:space="0" w:color="auto"/>
            <w:bottom w:val="none" w:sz="0" w:space="0" w:color="auto"/>
            <w:right w:val="none" w:sz="0" w:space="0" w:color="auto"/>
          </w:divBdr>
        </w:div>
      </w:divsChild>
    </w:div>
    <w:div w:id="1663435852">
      <w:bodyDiv w:val="1"/>
      <w:marLeft w:val="0"/>
      <w:marRight w:val="0"/>
      <w:marTop w:val="0"/>
      <w:marBottom w:val="0"/>
      <w:divBdr>
        <w:top w:val="none" w:sz="0" w:space="0" w:color="auto"/>
        <w:left w:val="none" w:sz="0" w:space="0" w:color="auto"/>
        <w:bottom w:val="none" w:sz="0" w:space="0" w:color="auto"/>
        <w:right w:val="none" w:sz="0" w:space="0" w:color="auto"/>
      </w:divBdr>
      <w:divsChild>
        <w:div w:id="67542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mailto:postmottak@ibv.uio.no" TargetMode="External"/><Relationship Id="rId1" Type="http://schemas.openxmlformats.org/officeDocument/2006/relationships/hyperlink" Target="http://www.uio.no/om/finn-fram/omrader/blindern/bl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3327</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Isaksen</dc:creator>
  <cp:lastModifiedBy>schou</cp:lastModifiedBy>
  <cp:revision>2</cp:revision>
  <cp:lastPrinted>2014-04-28T08:07:00Z</cp:lastPrinted>
  <dcterms:created xsi:type="dcterms:W3CDTF">2014-05-05T11:46:00Z</dcterms:created>
  <dcterms:modified xsi:type="dcterms:W3CDTF">2014-05-05T11:46:00Z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C:\ephorte\workfolder\uio.ephorte.uninett.no\UIOPROD\376_EphTranslate_ny.dot</vt:lpwstr>
  </property>
  <property fmtid="{D5CDD505-2E9C-101B-9397-08002B2CF9AE}" pid="3" name="ephAutoText">
    <vt:lpwstr/>
  </property>
  <property fmtid="{D5CDD505-2E9C-101B-9397-08002B2CF9AE}" pid="4" name="MergeDataFile">
    <vt:lpwstr>C:\ephorte\workfolder\681844_DOC.XML</vt:lpwstr>
  </property>
  <property fmtid="{D5CDD505-2E9C-101B-9397-08002B2CF9AE}" pid="5" name="CheckInType">
    <vt:lpwstr/>
  </property>
  <property fmtid="{D5CDD505-2E9C-101B-9397-08002B2CF9AE}" pid="6" name="CheckInDocForm">
    <vt:lpwstr>https://uio.ephorte.uninett.no/ePhorteWeb/shared/aspx/Default/CheckInDocForm.aspx</vt:lpwstr>
  </property>
  <property fmtid="{D5CDD505-2E9C-101B-9397-08002B2CF9AE}" pid="7" name="DokType">
    <vt:lpwstr/>
  </property>
  <property fmtid="{D5CDD505-2E9C-101B-9397-08002B2CF9AE}" pid="8" name="DokID">
    <vt:i4>906883</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https%3a%2f%2fuio.ephorte.uninett.no%2fePhorteWeb%2fshared%2faspx%2fdefault%2fdetails.aspx%3ff%3dViewJP%26JP_ID%3d617645%26SubElGroup%3d55</vt:lpwstr>
  </property>
  <property fmtid="{D5CDD505-2E9C-101B-9397-08002B2CF9AE}" pid="13" name="WindowName">
    <vt:lpwstr>TabWindow1</vt:lpwstr>
  </property>
  <property fmtid="{D5CDD505-2E9C-101B-9397-08002B2CF9AE}" pid="14" name="FileName">
    <vt:lpwstr>C%3a%5cephorte%5cworkfolder%5c681844.DOC</vt:lpwstr>
  </property>
  <property fmtid="{D5CDD505-2E9C-101B-9397-08002B2CF9AE}" pid="15" name="LinkId">
    <vt:i4>617645</vt:i4>
  </property>
</Properties>
</file>