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5E" w:rsidRPr="00EB69B2" w:rsidRDefault="00C26C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Safe Job Analysis: Use of the D8 A25 Powder </w:t>
      </w:r>
      <w:proofErr w:type="spellStart"/>
      <w:r w:rsidRPr="00EB69B2">
        <w:rPr>
          <w:rFonts w:ascii="Times New Roman" w:hAnsi="Times New Roman" w:cs="Times New Roman"/>
          <w:b/>
          <w:sz w:val="24"/>
          <w:szCs w:val="24"/>
          <w:lang w:val="en-US"/>
        </w:rPr>
        <w:t>Diffractometers</w:t>
      </w:r>
      <w:proofErr w:type="spellEnd"/>
    </w:p>
    <w:p w:rsidR="00FA020C" w:rsidRDefault="00FA02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9B2">
        <w:rPr>
          <w:rFonts w:ascii="Times New Roman" w:hAnsi="Times New Roman" w:cs="Times New Roman"/>
          <w:b/>
          <w:sz w:val="24"/>
          <w:szCs w:val="24"/>
          <w:lang w:val="en-US"/>
        </w:rPr>
        <w:t>RECX1 high resolution powder diffractometer</w:t>
      </w:r>
    </w:p>
    <w:p w:rsidR="00465C95" w:rsidRPr="00EB69B2" w:rsidRDefault="00465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Room ØU34</w:t>
      </w:r>
    </w:p>
    <w:p w:rsidR="00A93CB8" w:rsidRPr="00EB69B2" w:rsidRDefault="00C26C18">
      <w:pPr>
        <w:rPr>
          <w:rFonts w:ascii="Times New Roman" w:hAnsi="Times New Roman" w:cs="Times New Roman"/>
          <w:b/>
          <w:sz w:val="24"/>
          <w:szCs w:val="24"/>
        </w:rPr>
      </w:pPr>
      <w:r w:rsidRPr="00EB69B2">
        <w:rPr>
          <w:rFonts w:ascii="Times New Roman" w:hAnsi="Times New Roman" w:cs="Times New Roman"/>
          <w:b/>
          <w:sz w:val="24"/>
          <w:szCs w:val="24"/>
        </w:rPr>
        <w:t>General</w:t>
      </w:r>
      <w:r w:rsidR="00A93CB8" w:rsidRPr="00EB69B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439"/>
        <w:gridCol w:w="4665"/>
      </w:tblGrid>
      <w:tr w:rsidR="00EB69B2" w:rsidRPr="00EB69B2" w:rsidTr="00EB69B2">
        <w:tc>
          <w:tcPr>
            <w:tcW w:w="2184" w:type="dxa"/>
          </w:tcPr>
          <w:p w:rsidR="00EB69B2" w:rsidRPr="00EB69B2" w:rsidRDefault="00EB69B2" w:rsidP="0026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Subtask</w:t>
            </w:r>
          </w:p>
        </w:tc>
        <w:tc>
          <w:tcPr>
            <w:tcW w:w="2439" w:type="dxa"/>
          </w:tcPr>
          <w:p w:rsidR="00EB69B2" w:rsidRPr="00EB69B2" w:rsidRDefault="00EB69B2" w:rsidP="0026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What could go Wrong</w:t>
            </w:r>
          </w:p>
        </w:tc>
        <w:tc>
          <w:tcPr>
            <w:tcW w:w="4665" w:type="dxa"/>
          </w:tcPr>
          <w:p w:rsidR="00EB69B2" w:rsidRPr="00EB69B2" w:rsidRDefault="00EB69B2" w:rsidP="0026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How to prevent consequences of this</w:t>
            </w:r>
          </w:p>
        </w:tc>
      </w:tr>
      <w:tr w:rsidR="00EB69B2" w:rsidRPr="00EB69B2" w:rsidTr="00EB69B2">
        <w:tc>
          <w:tcPr>
            <w:tcW w:w="2184" w:type="dxa"/>
          </w:tcPr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Opening radiation Cabinet</w:t>
            </w:r>
          </w:p>
        </w:tc>
        <w:tc>
          <w:tcPr>
            <w:tcW w:w="2439" w:type="dxa"/>
          </w:tcPr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X-ray exposure</w:t>
            </w:r>
          </w:p>
        </w:tc>
        <w:tc>
          <w:tcPr>
            <w:tcW w:w="4665" w:type="dxa"/>
          </w:tcPr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bypass safety circuits.</w:t>
            </w:r>
          </w:p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2" w:rsidRPr="00EB69B2" w:rsidTr="00EB69B2">
        <w:tc>
          <w:tcPr>
            <w:tcW w:w="2184" w:type="dxa"/>
          </w:tcPr>
          <w:p w:rsidR="00EB69B2" w:rsidRPr="00EB69B2" w:rsidRDefault="00EB69B2" w:rsidP="002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Sample handling</w:t>
            </w:r>
          </w:p>
        </w:tc>
        <w:tc>
          <w:tcPr>
            <w:tcW w:w="2439" w:type="dxa"/>
          </w:tcPr>
          <w:p w:rsidR="00EB69B2" w:rsidRPr="00EB69B2" w:rsidRDefault="00EB69B2" w:rsidP="002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Chemical hazards</w:t>
            </w:r>
          </w:p>
        </w:tc>
        <w:tc>
          <w:tcPr>
            <w:tcW w:w="4665" w:type="dxa"/>
          </w:tcPr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Be aware of the chemical hazards and use the appropriate protection measures</w:t>
            </w:r>
          </w:p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touch the instruments or computers with contaminated gloves!</w:t>
            </w:r>
          </w:p>
          <w:p w:rsidR="00EB69B2" w:rsidRPr="00EB69B2" w:rsidRDefault="00EB69B2" w:rsidP="0026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2" w:rsidRPr="00EB69B2" w:rsidTr="00EB69B2">
        <w:tc>
          <w:tcPr>
            <w:tcW w:w="2184" w:type="dxa"/>
          </w:tcPr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Changing sample stages</w:t>
            </w:r>
          </w:p>
        </w:tc>
        <w:tc>
          <w:tcPr>
            <w:tcW w:w="2439" w:type="dxa"/>
          </w:tcPr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</w:tc>
        <w:tc>
          <w:tcPr>
            <w:tcW w:w="4665" w:type="dxa"/>
          </w:tcPr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Always turn off the generator and set the instrument to standby before changing sample stages.</w:t>
            </w:r>
          </w:p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CB8" w:rsidRPr="00EB69B2" w:rsidRDefault="00A93CB8">
      <w:pPr>
        <w:rPr>
          <w:rFonts w:ascii="Times New Roman" w:hAnsi="Times New Roman" w:cs="Times New Roman"/>
          <w:b/>
          <w:sz w:val="24"/>
          <w:szCs w:val="24"/>
        </w:rPr>
      </w:pPr>
    </w:p>
    <w:p w:rsidR="00C26C18" w:rsidRPr="00EB69B2" w:rsidRDefault="00F0001F">
      <w:pPr>
        <w:rPr>
          <w:rFonts w:ascii="Times New Roman" w:hAnsi="Times New Roman" w:cs="Times New Roman"/>
          <w:b/>
          <w:sz w:val="24"/>
          <w:szCs w:val="24"/>
        </w:rPr>
      </w:pPr>
      <w:r w:rsidRPr="00EB69B2">
        <w:rPr>
          <w:rFonts w:ascii="Times New Roman" w:hAnsi="Times New Roman" w:cs="Times New Roman"/>
          <w:b/>
          <w:sz w:val="24"/>
          <w:szCs w:val="24"/>
        </w:rPr>
        <w:t>Ancillary</w:t>
      </w:r>
      <w:r w:rsidR="00A93CB8" w:rsidRPr="00EB69B2">
        <w:rPr>
          <w:rFonts w:ascii="Times New Roman" w:hAnsi="Times New Roman" w:cs="Times New Roman"/>
          <w:b/>
          <w:sz w:val="24"/>
          <w:szCs w:val="24"/>
        </w:rPr>
        <w:t xml:space="preserve"> Equipment: </w:t>
      </w:r>
      <w:bookmarkStart w:id="0" w:name="_GoBack"/>
      <w:bookmarkEnd w:id="0"/>
      <w:r w:rsidR="00C26C18" w:rsidRPr="00EB69B2">
        <w:rPr>
          <w:rFonts w:ascii="Times New Roman" w:hAnsi="Times New Roman" w:cs="Times New Roman"/>
          <w:b/>
          <w:sz w:val="24"/>
          <w:szCs w:val="24"/>
        </w:rPr>
        <w:t>Heat Gun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532"/>
        <w:gridCol w:w="4576"/>
      </w:tblGrid>
      <w:tr w:rsidR="00EB69B2" w:rsidRPr="00EB69B2" w:rsidTr="00EB69B2">
        <w:tc>
          <w:tcPr>
            <w:tcW w:w="2180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Subtask</w:t>
            </w:r>
          </w:p>
        </w:tc>
        <w:tc>
          <w:tcPr>
            <w:tcW w:w="2532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What could go Wrong</w:t>
            </w:r>
          </w:p>
        </w:tc>
        <w:tc>
          <w:tcPr>
            <w:tcW w:w="4576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How to prevent consequences of this</w:t>
            </w:r>
          </w:p>
        </w:tc>
      </w:tr>
      <w:tr w:rsidR="00EB69B2" w:rsidRPr="00EB69B2" w:rsidTr="00EB69B2">
        <w:tc>
          <w:tcPr>
            <w:tcW w:w="2180" w:type="dxa"/>
          </w:tcPr>
          <w:p w:rsidR="00EB69B2" w:rsidRPr="00EB69B2" w:rsidRDefault="00EB69B2" w:rsidP="004A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and moving the heater</w:t>
            </w:r>
          </w:p>
        </w:tc>
        <w:tc>
          <w:tcPr>
            <w:tcW w:w="2532" w:type="dxa"/>
          </w:tcPr>
          <w:p w:rsidR="00EB69B2" w:rsidRPr="00EB69B2" w:rsidRDefault="00EB69B2" w:rsidP="004A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 xml:space="preserve"> and overheating</w:t>
            </w:r>
          </w:p>
        </w:tc>
        <w:tc>
          <w:tcPr>
            <w:tcW w:w="4576" w:type="dxa"/>
          </w:tcPr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touch the heater barrel when hot</w:t>
            </w:r>
          </w:p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Always ensure proper air flow (??? Bar of pressure on regulator) before starting heater.</w:t>
            </w:r>
          </w:p>
          <w:p w:rsidR="00EB69B2" w:rsidRPr="00EB69B2" w:rsidRDefault="00EB69B2" w:rsidP="004A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CB8" w:rsidRPr="00EB69B2" w:rsidRDefault="00A93CB8">
      <w:pPr>
        <w:rPr>
          <w:rFonts w:ascii="Times New Roman" w:hAnsi="Times New Roman" w:cs="Times New Roman"/>
          <w:sz w:val="24"/>
          <w:szCs w:val="24"/>
        </w:rPr>
      </w:pPr>
      <w:r w:rsidRPr="00EB69B2">
        <w:rPr>
          <w:rFonts w:ascii="Times New Roman" w:hAnsi="Times New Roman" w:cs="Times New Roman"/>
          <w:sz w:val="24"/>
          <w:szCs w:val="24"/>
        </w:rPr>
        <w:br w:type="page"/>
      </w:r>
    </w:p>
    <w:p w:rsidR="00EE5F67" w:rsidRPr="00EB69B2" w:rsidRDefault="00EE5F67" w:rsidP="00EE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9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Safe Job Analysis: Use of the D8 A25 Powder </w:t>
      </w:r>
      <w:proofErr w:type="spellStart"/>
      <w:r w:rsidRPr="00EB69B2">
        <w:rPr>
          <w:rFonts w:ascii="Times New Roman" w:hAnsi="Times New Roman" w:cs="Times New Roman"/>
          <w:b/>
          <w:sz w:val="24"/>
          <w:szCs w:val="24"/>
          <w:lang w:val="en-US"/>
        </w:rPr>
        <w:t>Diffractometers</w:t>
      </w:r>
      <w:proofErr w:type="spellEnd"/>
    </w:p>
    <w:p w:rsidR="00FA020C" w:rsidRDefault="00FA020C" w:rsidP="00EE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9B2">
        <w:rPr>
          <w:rFonts w:ascii="Times New Roman" w:hAnsi="Times New Roman" w:cs="Times New Roman"/>
          <w:b/>
          <w:sz w:val="24"/>
          <w:szCs w:val="24"/>
          <w:lang w:val="en-US"/>
        </w:rPr>
        <w:t>RECX2 Multipurpose powder diffractometer</w:t>
      </w:r>
    </w:p>
    <w:p w:rsidR="00465C95" w:rsidRPr="00EB69B2" w:rsidRDefault="00465C95" w:rsidP="00EE5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Room ØU34</w:t>
      </w:r>
    </w:p>
    <w:p w:rsidR="00EE5F67" w:rsidRPr="00EB69B2" w:rsidRDefault="00EE5F67" w:rsidP="00EE5F67">
      <w:pPr>
        <w:rPr>
          <w:rFonts w:ascii="Times New Roman" w:hAnsi="Times New Roman" w:cs="Times New Roman"/>
          <w:b/>
          <w:sz w:val="24"/>
          <w:szCs w:val="24"/>
        </w:rPr>
      </w:pPr>
      <w:r w:rsidRPr="00EB69B2">
        <w:rPr>
          <w:rFonts w:ascii="Times New Roman" w:hAnsi="Times New Roman" w:cs="Times New Roman"/>
          <w:b/>
          <w:sz w:val="24"/>
          <w:szCs w:val="24"/>
        </w:rPr>
        <w:t>General</w:t>
      </w:r>
      <w:r w:rsidRPr="00EB69B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439"/>
        <w:gridCol w:w="4665"/>
      </w:tblGrid>
      <w:tr w:rsidR="00EB69B2" w:rsidRPr="00EB69B2" w:rsidTr="000E1F7C">
        <w:tc>
          <w:tcPr>
            <w:tcW w:w="2184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Subtask</w:t>
            </w:r>
          </w:p>
        </w:tc>
        <w:tc>
          <w:tcPr>
            <w:tcW w:w="2439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What could go Wrong</w:t>
            </w:r>
          </w:p>
        </w:tc>
        <w:tc>
          <w:tcPr>
            <w:tcW w:w="4665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How to prevent consequences of this</w:t>
            </w:r>
          </w:p>
        </w:tc>
      </w:tr>
      <w:tr w:rsidR="00EB69B2" w:rsidRPr="00EB69B2" w:rsidTr="000E1F7C">
        <w:tc>
          <w:tcPr>
            <w:tcW w:w="2184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Opening radiation Cabinet</w:t>
            </w:r>
          </w:p>
        </w:tc>
        <w:tc>
          <w:tcPr>
            <w:tcW w:w="2439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X-ray exposure</w:t>
            </w:r>
          </w:p>
        </w:tc>
        <w:tc>
          <w:tcPr>
            <w:tcW w:w="4665" w:type="dxa"/>
          </w:tcPr>
          <w:p w:rsidR="00EB69B2" w:rsidRPr="00EB69B2" w:rsidRDefault="00EB69B2" w:rsidP="000E1F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bypass safety circuits.</w:t>
            </w:r>
          </w:p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2" w:rsidRPr="00EB69B2" w:rsidTr="000E1F7C">
        <w:tc>
          <w:tcPr>
            <w:tcW w:w="2184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Sample handling</w:t>
            </w:r>
          </w:p>
        </w:tc>
        <w:tc>
          <w:tcPr>
            <w:tcW w:w="2439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Chemical hazards</w:t>
            </w:r>
          </w:p>
        </w:tc>
        <w:tc>
          <w:tcPr>
            <w:tcW w:w="4665" w:type="dxa"/>
          </w:tcPr>
          <w:p w:rsidR="00EB69B2" w:rsidRPr="00EB69B2" w:rsidRDefault="00EB69B2" w:rsidP="000E1F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Be aware of the chemical hazards and use the appropriate protection measures</w:t>
            </w:r>
          </w:p>
          <w:p w:rsidR="00EB69B2" w:rsidRPr="00EB69B2" w:rsidRDefault="00EB69B2" w:rsidP="000E1F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touch the instruments or computers with contaminated gloves!</w:t>
            </w:r>
          </w:p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2" w:rsidRPr="00EB69B2" w:rsidTr="000E1F7C">
        <w:tc>
          <w:tcPr>
            <w:tcW w:w="2184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Changing sample stages</w:t>
            </w:r>
          </w:p>
        </w:tc>
        <w:tc>
          <w:tcPr>
            <w:tcW w:w="2439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</w:tc>
        <w:tc>
          <w:tcPr>
            <w:tcW w:w="4665" w:type="dxa"/>
          </w:tcPr>
          <w:p w:rsidR="00EB69B2" w:rsidRPr="00EB69B2" w:rsidRDefault="00EB69B2" w:rsidP="000E1F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Always turn off the generator and set the instrument to standby before changing sample stages.</w:t>
            </w:r>
          </w:p>
          <w:p w:rsidR="00EB69B2" w:rsidRPr="00EB69B2" w:rsidRDefault="00EB69B2" w:rsidP="000E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F67" w:rsidRPr="00EB69B2" w:rsidRDefault="00EE5F67">
      <w:pPr>
        <w:rPr>
          <w:rFonts w:ascii="Times New Roman" w:hAnsi="Times New Roman" w:cs="Times New Roman"/>
          <w:sz w:val="24"/>
          <w:szCs w:val="24"/>
        </w:rPr>
      </w:pPr>
    </w:p>
    <w:p w:rsidR="00B36F90" w:rsidRPr="00EB69B2" w:rsidRDefault="00F0001F">
      <w:pPr>
        <w:rPr>
          <w:rFonts w:ascii="Times New Roman" w:hAnsi="Times New Roman" w:cs="Times New Roman"/>
          <w:b/>
          <w:sz w:val="24"/>
          <w:szCs w:val="24"/>
        </w:rPr>
      </w:pPr>
      <w:r w:rsidRPr="00EB69B2">
        <w:rPr>
          <w:rFonts w:ascii="Times New Roman" w:hAnsi="Times New Roman" w:cs="Times New Roman"/>
          <w:b/>
          <w:sz w:val="24"/>
          <w:szCs w:val="24"/>
        </w:rPr>
        <w:t xml:space="preserve">Ancillary Equipment: </w:t>
      </w:r>
      <w:r w:rsidR="00C26C18" w:rsidRPr="00EB69B2">
        <w:rPr>
          <w:rFonts w:ascii="Times New Roman" w:hAnsi="Times New Roman" w:cs="Times New Roman"/>
          <w:b/>
          <w:sz w:val="24"/>
          <w:szCs w:val="24"/>
        </w:rPr>
        <w:t>Flip Stick</w:t>
      </w:r>
      <w:r w:rsidRPr="00EB69B2">
        <w:rPr>
          <w:rFonts w:ascii="Times New Roman" w:hAnsi="Times New Roman" w:cs="Times New Roman"/>
          <w:b/>
          <w:sz w:val="24"/>
          <w:szCs w:val="24"/>
        </w:rPr>
        <w:t xml:space="preserve"> Automatic Sample Changer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444"/>
        <w:gridCol w:w="4672"/>
      </w:tblGrid>
      <w:tr w:rsidR="00EB69B2" w:rsidRPr="00EB69B2" w:rsidTr="00EB69B2">
        <w:tc>
          <w:tcPr>
            <w:tcW w:w="2172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Subtask</w:t>
            </w:r>
          </w:p>
        </w:tc>
        <w:tc>
          <w:tcPr>
            <w:tcW w:w="2444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What could go Wrong</w:t>
            </w:r>
          </w:p>
        </w:tc>
        <w:tc>
          <w:tcPr>
            <w:tcW w:w="4672" w:type="dxa"/>
          </w:tcPr>
          <w:p w:rsidR="00EB69B2" w:rsidRPr="00EB69B2" w:rsidRDefault="00EB69B2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How to prevent consequences of this</w:t>
            </w:r>
          </w:p>
        </w:tc>
      </w:tr>
      <w:tr w:rsidR="00EB69B2" w:rsidRPr="00EB69B2" w:rsidTr="00EB69B2">
        <w:tc>
          <w:tcPr>
            <w:tcW w:w="2172" w:type="dxa"/>
          </w:tcPr>
          <w:p w:rsidR="00EB69B2" w:rsidRDefault="00EB69B2" w:rsidP="00EB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samples and other work inside the cabinet</w:t>
            </w:r>
          </w:p>
        </w:tc>
        <w:tc>
          <w:tcPr>
            <w:tcW w:w="2444" w:type="dxa"/>
          </w:tcPr>
          <w:p w:rsidR="00EB69B2" w:rsidRPr="00EB69B2" w:rsidRDefault="00EB69B2" w:rsidP="00EB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changer m</w:t>
            </w: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otors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move when door is open</w:t>
            </w:r>
          </w:p>
        </w:tc>
        <w:tc>
          <w:tcPr>
            <w:tcW w:w="4672" w:type="dxa"/>
          </w:tcPr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 xml:space="preserve">Do not open the door when the </w:t>
            </w:r>
            <w:proofErr w:type="spellStart"/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flipstick</w:t>
            </w:r>
            <w:proofErr w:type="spellEnd"/>
            <w:r w:rsidRPr="00EB69B2">
              <w:rPr>
                <w:rFonts w:ascii="Times New Roman" w:hAnsi="Times New Roman" w:cs="Times New Roman"/>
                <w:sz w:val="24"/>
                <w:szCs w:val="24"/>
              </w:rPr>
              <w:t xml:space="preserve"> is moving between sample positions.</w:t>
            </w:r>
          </w:p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2" w:rsidRPr="00EB69B2" w:rsidTr="00EB69B2">
        <w:tc>
          <w:tcPr>
            <w:tcW w:w="2172" w:type="dxa"/>
          </w:tcPr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stages</w:t>
            </w:r>
          </w:p>
        </w:tc>
        <w:tc>
          <w:tcPr>
            <w:tcW w:w="2444" w:type="dxa"/>
          </w:tcPr>
          <w:p w:rsid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  <w:p w:rsid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B2" w:rsidRDefault="00EB69B2" w:rsidP="00EB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Optical surface of stage may be damaged</w:t>
            </w:r>
          </w:p>
          <w:p w:rsidR="00EB69B2" w:rsidRPr="00EB69B2" w:rsidRDefault="00EB69B2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B69B2" w:rsidRP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 xml:space="preserve">Always power down the source and the instrument before disconnecting the </w:t>
            </w:r>
            <w:proofErr w:type="spellStart"/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Flipstick</w:t>
            </w:r>
            <w:proofErr w:type="spellEnd"/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9B2" w:rsidRDefault="00EB69B2" w:rsidP="00EB69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touch or otherwise contaminate the optical screen on the sample magazine.</w:t>
            </w:r>
          </w:p>
          <w:p w:rsidR="00EB69B2" w:rsidRPr="00EB69B2" w:rsidRDefault="00EB69B2" w:rsidP="00EB6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63A" w:rsidRPr="00EB69B2" w:rsidRDefault="00A5363A">
      <w:pPr>
        <w:rPr>
          <w:rFonts w:ascii="Times New Roman" w:hAnsi="Times New Roman" w:cs="Times New Roman"/>
          <w:b/>
          <w:sz w:val="24"/>
          <w:szCs w:val="24"/>
        </w:rPr>
      </w:pPr>
    </w:p>
    <w:p w:rsidR="00A5363A" w:rsidRPr="00EB69B2" w:rsidRDefault="006E7628">
      <w:pPr>
        <w:rPr>
          <w:rFonts w:ascii="Times New Roman" w:hAnsi="Times New Roman" w:cs="Times New Roman"/>
          <w:sz w:val="24"/>
          <w:szCs w:val="24"/>
        </w:rPr>
      </w:pPr>
      <w:r w:rsidRPr="00EB69B2">
        <w:rPr>
          <w:rFonts w:ascii="Times New Roman" w:hAnsi="Times New Roman" w:cs="Times New Roman"/>
          <w:b/>
          <w:sz w:val="24"/>
          <w:szCs w:val="24"/>
        </w:rPr>
        <w:t xml:space="preserve">Ancillary Equipment: Motorised </w:t>
      </w:r>
      <w:r w:rsidR="00C26C18" w:rsidRPr="00EB69B2">
        <w:rPr>
          <w:rFonts w:ascii="Times New Roman" w:hAnsi="Times New Roman" w:cs="Times New Roman"/>
          <w:b/>
          <w:sz w:val="24"/>
          <w:szCs w:val="24"/>
        </w:rPr>
        <w:t>XYZ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447"/>
        <w:gridCol w:w="4628"/>
      </w:tblGrid>
      <w:tr w:rsidR="00EA3497" w:rsidRPr="00EB69B2" w:rsidTr="00EA3497">
        <w:tc>
          <w:tcPr>
            <w:tcW w:w="2213" w:type="dxa"/>
          </w:tcPr>
          <w:p w:rsidR="00EA3497" w:rsidRPr="00EB69B2" w:rsidRDefault="00EA3497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Subtask</w:t>
            </w:r>
          </w:p>
        </w:tc>
        <w:tc>
          <w:tcPr>
            <w:tcW w:w="2447" w:type="dxa"/>
          </w:tcPr>
          <w:p w:rsidR="00EA3497" w:rsidRPr="00EB69B2" w:rsidRDefault="00EA3497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What could go Wrong</w:t>
            </w:r>
          </w:p>
        </w:tc>
        <w:tc>
          <w:tcPr>
            <w:tcW w:w="4628" w:type="dxa"/>
          </w:tcPr>
          <w:p w:rsidR="00EA3497" w:rsidRPr="00EB69B2" w:rsidRDefault="00EA3497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How to prevent consequences of this</w:t>
            </w:r>
          </w:p>
        </w:tc>
      </w:tr>
      <w:tr w:rsidR="00EA3497" w:rsidRPr="00EB69B2" w:rsidTr="00EA3497">
        <w:tc>
          <w:tcPr>
            <w:tcW w:w="2213" w:type="dxa"/>
          </w:tcPr>
          <w:p w:rsidR="00EA3497" w:rsidRDefault="00EA3497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samples and other work inside the cabinet</w:t>
            </w:r>
          </w:p>
          <w:p w:rsidR="00EA3497" w:rsidRPr="00EB69B2" w:rsidRDefault="00EA3497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A3497" w:rsidRPr="00EB69B2" w:rsidRDefault="00EA3497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Motors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could cause injury if moving</w:t>
            </w:r>
          </w:p>
        </w:tc>
        <w:tc>
          <w:tcPr>
            <w:tcW w:w="4628" w:type="dxa"/>
          </w:tcPr>
          <w:p w:rsidR="00EA3497" w:rsidRPr="00EB69B2" w:rsidRDefault="00EA3497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Do not open the doors when the stage is moving.</w:t>
            </w:r>
          </w:p>
          <w:p w:rsidR="00EA3497" w:rsidRPr="00EB69B2" w:rsidRDefault="00EA3497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18" w:rsidRPr="00EB69B2" w:rsidRDefault="00C26C18">
      <w:pPr>
        <w:rPr>
          <w:rFonts w:ascii="Times New Roman" w:hAnsi="Times New Roman" w:cs="Times New Roman"/>
          <w:sz w:val="24"/>
          <w:szCs w:val="24"/>
        </w:rPr>
      </w:pPr>
    </w:p>
    <w:p w:rsidR="00C26C18" w:rsidRPr="00EB69B2" w:rsidRDefault="006E7628">
      <w:pPr>
        <w:rPr>
          <w:rFonts w:ascii="Times New Roman" w:hAnsi="Times New Roman" w:cs="Times New Roman"/>
          <w:sz w:val="24"/>
          <w:szCs w:val="24"/>
        </w:rPr>
      </w:pPr>
      <w:r w:rsidRPr="00EB69B2">
        <w:rPr>
          <w:rFonts w:ascii="Times New Roman" w:hAnsi="Times New Roman" w:cs="Times New Roman"/>
          <w:b/>
          <w:sz w:val="24"/>
          <w:szCs w:val="24"/>
        </w:rPr>
        <w:t xml:space="preserve">Ancillary Equipment: </w:t>
      </w:r>
      <w:r w:rsidR="00A5363A" w:rsidRPr="00EB69B2">
        <w:rPr>
          <w:rFonts w:ascii="Times New Roman" w:hAnsi="Times New Roman" w:cs="Times New Roman"/>
          <w:b/>
          <w:sz w:val="24"/>
          <w:szCs w:val="24"/>
        </w:rPr>
        <w:t xml:space="preserve">Anton HTK1200 </w:t>
      </w:r>
      <w:proofErr w:type="spellStart"/>
      <w:r w:rsidR="00C26C18" w:rsidRPr="00EB69B2">
        <w:rPr>
          <w:rFonts w:ascii="Times New Roman" w:hAnsi="Times New Roman" w:cs="Times New Roman"/>
          <w:b/>
          <w:sz w:val="24"/>
          <w:szCs w:val="24"/>
        </w:rPr>
        <w:t>Paar</w:t>
      </w:r>
      <w:proofErr w:type="spellEnd"/>
      <w:r w:rsidR="00C26C18" w:rsidRPr="00EB69B2">
        <w:rPr>
          <w:rFonts w:ascii="Times New Roman" w:hAnsi="Times New Roman" w:cs="Times New Roman"/>
          <w:b/>
          <w:sz w:val="24"/>
          <w:szCs w:val="24"/>
        </w:rPr>
        <w:t xml:space="preserve"> Furnace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410"/>
        <w:gridCol w:w="4713"/>
      </w:tblGrid>
      <w:tr w:rsidR="002012A4" w:rsidRPr="00EB69B2" w:rsidTr="002012A4">
        <w:tc>
          <w:tcPr>
            <w:tcW w:w="2165" w:type="dxa"/>
          </w:tcPr>
          <w:p w:rsidR="002012A4" w:rsidRPr="00EB69B2" w:rsidRDefault="002012A4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Subtask</w:t>
            </w:r>
          </w:p>
        </w:tc>
        <w:tc>
          <w:tcPr>
            <w:tcW w:w="2410" w:type="dxa"/>
          </w:tcPr>
          <w:p w:rsidR="002012A4" w:rsidRPr="00EB69B2" w:rsidRDefault="002012A4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What could go Wrong</w:t>
            </w:r>
          </w:p>
        </w:tc>
        <w:tc>
          <w:tcPr>
            <w:tcW w:w="4713" w:type="dxa"/>
          </w:tcPr>
          <w:p w:rsidR="002012A4" w:rsidRPr="00EB69B2" w:rsidRDefault="002012A4" w:rsidP="000E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b/>
                <w:sz w:val="24"/>
                <w:szCs w:val="24"/>
              </w:rPr>
              <w:t>How to prevent consequences of this</w:t>
            </w:r>
          </w:p>
        </w:tc>
      </w:tr>
      <w:tr w:rsidR="002012A4" w:rsidRPr="00EB69B2" w:rsidTr="002012A4">
        <w:tc>
          <w:tcPr>
            <w:tcW w:w="2165" w:type="dxa"/>
          </w:tcPr>
          <w:p w:rsidR="002012A4" w:rsidRDefault="002012A4" w:rsidP="0020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samples and other work inside the cabinet</w:t>
            </w:r>
          </w:p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4713" w:type="dxa"/>
          </w:tcPr>
          <w:p w:rsidR="002012A4" w:rsidRDefault="002012A4" w:rsidP="00201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touch when hot.</w:t>
            </w:r>
          </w:p>
          <w:p w:rsidR="002012A4" w:rsidRPr="002012A4" w:rsidRDefault="002012A4" w:rsidP="00201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12A4">
              <w:rPr>
                <w:rFonts w:ascii="Times New Roman" w:hAnsi="Times New Roman" w:cs="Times New Roman"/>
                <w:sz w:val="24"/>
                <w:szCs w:val="24"/>
              </w:rPr>
              <w:t>lways check the water flow before starting the furnace.</w:t>
            </w:r>
          </w:p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A4" w:rsidRPr="00EB69B2" w:rsidTr="002012A4">
        <w:tc>
          <w:tcPr>
            <w:tcW w:w="2165" w:type="dxa"/>
          </w:tcPr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Stages</w:t>
            </w:r>
          </w:p>
        </w:tc>
        <w:tc>
          <w:tcPr>
            <w:tcW w:w="2410" w:type="dxa"/>
          </w:tcPr>
          <w:p w:rsidR="002012A4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  <w:p w:rsidR="002012A4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2">
              <w:rPr>
                <w:rFonts w:ascii="Times New Roman" w:hAnsi="Times New Roman" w:cs="Times New Roman"/>
                <w:sz w:val="24"/>
                <w:szCs w:val="24"/>
              </w:rPr>
              <w:t>Flood</w:t>
            </w:r>
          </w:p>
        </w:tc>
        <w:tc>
          <w:tcPr>
            <w:tcW w:w="4713" w:type="dxa"/>
          </w:tcPr>
          <w:p w:rsidR="002012A4" w:rsidRPr="002012A4" w:rsidRDefault="002012A4" w:rsidP="002012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2A4">
              <w:rPr>
                <w:rFonts w:ascii="Times New Roman" w:hAnsi="Times New Roman" w:cs="Times New Roman"/>
                <w:sz w:val="24"/>
                <w:szCs w:val="24"/>
              </w:rPr>
              <w:t>Always power down the source and the instrument before (dis)connecting the cables to the furnace.</w:t>
            </w:r>
          </w:p>
          <w:p w:rsidR="002012A4" w:rsidRPr="002012A4" w:rsidRDefault="002012A4" w:rsidP="002012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12A4">
              <w:rPr>
                <w:rFonts w:ascii="Times New Roman" w:hAnsi="Times New Roman" w:cs="Times New Roman"/>
                <w:sz w:val="24"/>
                <w:szCs w:val="24"/>
              </w:rPr>
              <w:t>Turn off the water before disconnecting the cooling water tubes.</w:t>
            </w:r>
          </w:p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A4" w:rsidRPr="00EB69B2" w:rsidRDefault="002012A4" w:rsidP="0046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85" w:rsidRPr="00EB69B2" w:rsidRDefault="00090285" w:rsidP="00B36F90">
      <w:pPr>
        <w:rPr>
          <w:rFonts w:ascii="Times New Roman" w:hAnsi="Times New Roman" w:cs="Times New Roman"/>
          <w:sz w:val="24"/>
          <w:szCs w:val="24"/>
        </w:rPr>
      </w:pPr>
    </w:p>
    <w:sectPr w:rsidR="00090285" w:rsidRPr="00EB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476"/>
    <w:multiLevelType w:val="hybridMultilevel"/>
    <w:tmpl w:val="FC54D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42DB"/>
    <w:multiLevelType w:val="hybridMultilevel"/>
    <w:tmpl w:val="3F82A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2EF1"/>
    <w:multiLevelType w:val="hybridMultilevel"/>
    <w:tmpl w:val="6C0ED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18"/>
    <w:rsid w:val="00090285"/>
    <w:rsid w:val="00105DDA"/>
    <w:rsid w:val="001D5E2F"/>
    <w:rsid w:val="002012A4"/>
    <w:rsid w:val="00465C95"/>
    <w:rsid w:val="006E7628"/>
    <w:rsid w:val="007A5F5E"/>
    <w:rsid w:val="00A5363A"/>
    <w:rsid w:val="00A93CB8"/>
    <w:rsid w:val="00B36F90"/>
    <w:rsid w:val="00C26C18"/>
    <w:rsid w:val="00EA3497"/>
    <w:rsid w:val="00EB69B2"/>
    <w:rsid w:val="00EE5F67"/>
    <w:rsid w:val="00F0001F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Wragg</dc:creator>
  <cp:lastModifiedBy>David Wragg</cp:lastModifiedBy>
  <cp:revision>11</cp:revision>
  <dcterms:created xsi:type="dcterms:W3CDTF">2013-10-08T13:17:00Z</dcterms:created>
  <dcterms:modified xsi:type="dcterms:W3CDTF">2013-10-09T08:27:00Z</dcterms:modified>
</cp:coreProperties>
</file>