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9E156" w14:textId="77777777" w:rsidR="00AD3151" w:rsidRPr="005F6574" w:rsidRDefault="00AD3151" w:rsidP="00AD3151">
      <w:pPr>
        <w:spacing w:after="120" w:line="360" w:lineRule="auto"/>
        <w:jc w:val="center"/>
        <w:rPr>
          <w:b/>
          <w:sz w:val="28"/>
          <w:szCs w:val="28"/>
        </w:rPr>
      </w:pPr>
      <w:bookmarkStart w:id="0" w:name="_GoBack"/>
      <w:r w:rsidRPr="005F6574">
        <w:rPr>
          <w:b/>
          <w:sz w:val="28"/>
          <w:szCs w:val="28"/>
        </w:rPr>
        <w:t xml:space="preserve">General risk assessment </w:t>
      </w:r>
      <w:bookmarkEnd w:id="0"/>
      <w:proofErr w:type="spellStart"/>
      <w:r w:rsidRPr="005F6574">
        <w:rPr>
          <w:b/>
          <w:sz w:val="28"/>
          <w:szCs w:val="28"/>
        </w:rPr>
        <w:t>Ms</w:t>
      </w:r>
      <w:proofErr w:type="spellEnd"/>
      <w:r w:rsidRPr="005F6574">
        <w:rPr>
          <w:b/>
          <w:sz w:val="28"/>
          <w:szCs w:val="28"/>
        </w:rPr>
        <w:t xml:space="preserve"> students, PhD students, post docs etc. work in organic chemistry laboratories</w:t>
      </w:r>
      <w:r w:rsidRPr="005F6574">
        <w:rPr>
          <w:rStyle w:val="FootnoteReference"/>
          <w:b/>
          <w:sz w:val="28"/>
          <w:szCs w:val="28"/>
        </w:rPr>
        <w:footnoteReference w:customMarkFollows="1" w:id="1"/>
        <w:t>*</w:t>
      </w:r>
    </w:p>
    <w:p w14:paraId="36669462" w14:textId="77777777" w:rsidR="00AD3151" w:rsidRPr="00D93D1B" w:rsidRDefault="00AD3151" w:rsidP="00AD3151">
      <w:pPr>
        <w:spacing w:after="120" w:line="360" w:lineRule="auto"/>
        <w:jc w:val="both"/>
      </w:pPr>
      <w:r w:rsidRPr="00D93D1B">
        <w:t>Date:</w:t>
      </w:r>
    </w:p>
    <w:p w14:paraId="18573C0F" w14:textId="77777777" w:rsidR="00AD3151" w:rsidRPr="00D93D1B" w:rsidRDefault="00AD3151" w:rsidP="00AD3151">
      <w:pPr>
        <w:spacing w:after="120" w:line="360" w:lineRule="auto"/>
        <w:jc w:val="both"/>
      </w:pPr>
      <w:r w:rsidRPr="00D93D1B">
        <w:t>Name:</w:t>
      </w:r>
    </w:p>
    <w:p w14:paraId="65A7D7B9" w14:textId="77777777" w:rsidR="00AD3151" w:rsidRPr="00D93D1B" w:rsidRDefault="00AD3151" w:rsidP="00AD3151">
      <w:pPr>
        <w:spacing w:after="120" w:line="360" w:lineRule="auto"/>
        <w:jc w:val="both"/>
      </w:pPr>
      <w:r w:rsidRPr="00D93D1B">
        <w:t>Title (Ms. student, PhD student, post doc etc.):</w:t>
      </w:r>
    </w:p>
    <w:p w14:paraId="730BD0F6" w14:textId="77777777" w:rsidR="00AD3151" w:rsidRPr="00D93D1B" w:rsidRDefault="00AD3151" w:rsidP="00AD3151">
      <w:pPr>
        <w:spacing w:after="120" w:line="360" w:lineRule="auto"/>
        <w:jc w:val="both"/>
      </w:pPr>
      <w:r w:rsidRPr="00D93D1B">
        <w:t xml:space="preserve">Title of </w:t>
      </w:r>
      <w:proofErr w:type="spellStart"/>
      <w:r w:rsidRPr="00D93D1B">
        <w:t>Ms</w:t>
      </w:r>
      <w:proofErr w:type="spellEnd"/>
      <w:r w:rsidRPr="00D93D1B">
        <w:t>-thesis, PhD or post doc project:</w:t>
      </w:r>
    </w:p>
    <w:p w14:paraId="275C57C4" w14:textId="77777777" w:rsidR="00AD3151" w:rsidRPr="00D93D1B" w:rsidRDefault="00AD3151" w:rsidP="00AD3151">
      <w:pPr>
        <w:spacing w:after="120" w:line="360" w:lineRule="auto"/>
        <w:jc w:val="both"/>
      </w:pPr>
      <w:r w:rsidRPr="00D93D1B">
        <w:t>Name of supervisor(s):</w:t>
      </w:r>
    </w:p>
    <w:p w14:paraId="1C9FD159" w14:textId="77777777" w:rsidR="00AD3151" w:rsidRPr="00D93D1B" w:rsidRDefault="00AD3151" w:rsidP="00AD3151">
      <w:pPr>
        <w:spacing w:after="120" w:line="276" w:lineRule="auto"/>
        <w:jc w:val="both"/>
        <w:rPr>
          <w:b/>
        </w:rPr>
      </w:pPr>
      <w:r w:rsidRPr="00D93D1B">
        <w:rPr>
          <w:b/>
        </w:rPr>
        <w:t>Dangerous chemicals - General rules of special relevance to organic chemistry</w:t>
      </w:r>
    </w:p>
    <w:p w14:paraId="3A2F0053" w14:textId="77777777" w:rsidR="00AD3151" w:rsidRPr="00D93D1B" w:rsidRDefault="00AD3151" w:rsidP="00AD3151">
      <w:pPr>
        <w:pStyle w:val="ListParagraph"/>
        <w:numPr>
          <w:ilvl w:val="0"/>
          <w:numId w:val="3"/>
        </w:numPr>
        <w:spacing w:after="120" w:line="276" w:lineRule="auto"/>
        <w:jc w:val="both"/>
      </w:pPr>
      <w:r w:rsidRPr="00D93D1B">
        <w:t xml:space="preserve">Before starting an experiment the student / researcher shall go thru the safety information relevant for all chemicals to be used (HSE-data sheets). </w:t>
      </w:r>
    </w:p>
    <w:p w14:paraId="382C4473" w14:textId="77777777" w:rsidR="00AD3151" w:rsidRPr="00D93D1B" w:rsidRDefault="00AD3151" w:rsidP="00AD3151">
      <w:pPr>
        <w:pStyle w:val="ListParagraph"/>
        <w:numPr>
          <w:ilvl w:val="0"/>
          <w:numId w:val="3"/>
        </w:numPr>
        <w:spacing w:after="120" w:line="276" w:lineRule="auto"/>
        <w:jc w:val="both"/>
      </w:pPr>
      <w:r w:rsidRPr="00D93D1B">
        <w:t>The researcher shall wear eye protection at all time in the lab.</w:t>
      </w:r>
    </w:p>
    <w:p w14:paraId="154AB085" w14:textId="77777777" w:rsidR="00AD3151" w:rsidRPr="00D93D1B" w:rsidRDefault="00AD3151" w:rsidP="00AD3151">
      <w:pPr>
        <w:pStyle w:val="ListParagraph"/>
        <w:numPr>
          <w:ilvl w:val="0"/>
          <w:numId w:val="3"/>
        </w:numPr>
        <w:spacing w:after="120" w:line="276" w:lineRule="auto"/>
        <w:jc w:val="both"/>
      </w:pPr>
      <w:r w:rsidRPr="00D93D1B">
        <w:t>Gloves shall be used when organic chemicals or toxic inorganic chemicals are handled.</w:t>
      </w:r>
    </w:p>
    <w:p w14:paraId="6D628F64" w14:textId="77777777" w:rsidR="00AD3151" w:rsidRPr="00D93D1B" w:rsidRDefault="00AD3151" w:rsidP="00AD3151">
      <w:pPr>
        <w:pStyle w:val="ListParagraph"/>
        <w:numPr>
          <w:ilvl w:val="0"/>
          <w:numId w:val="3"/>
        </w:numPr>
        <w:spacing w:after="120" w:line="276" w:lineRule="auto"/>
        <w:jc w:val="both"/>
      </w:pPr>
      <w:r w:rsidRPr="00D93D1B">
        <w:t xml:space="preserve">All work with organic chemicals and toxic inorganic chemicals shall be carried out in a hood. </w:t>
      </w:r>
    </w:p>
    <w:p w14:paraId="7923EE8E" w14:textId="77777777" w:rsidR="00AD3151" w:rsidRPr="00D93D1B" w:rsidRDefault="00AD3151" w:rsidP="00AD3151">
      <w:pPr>
        <w:pStyle w:val="ListParagraph"/>
        <w:numPr>
          <w:ilvl w:val="0"/>
          <w:numId w:val="3"/>
        </w:numPr>
        <w:spacing w:after="120" w:line="276" w:lineRule="auto"/>
        <w:jc w:val="both"/>
      </w:pPr>
      <w:r w:rsidRPr="00D93D1B">
        <w:t xml:space="preserve">In case of especially toxic or bad-smelling compounds, also </w:t>
      </w:r>
      <w:proofErr w:type="spellStart"/>
      <w:r w:rsidRPr="00D93D1B">
        <w:t>rotavapors</w:t>
      </w:r>
      <w:proofErr w:type="spellEnd"/>
      <w:r w:rsidRPr="00D93D1B">
        <w:t xml:space="preserve"> and balances must be moved to the hood</w:t>
      </w:r>
    </w:p>
    <w:p w14:paraId="7283A7E8" w14:textId="77777777" w:rsidR="00AD3151" w:rsidRPr="00D93D1B" w:rsidRDefault="00AD3151" w:rsidP="00AD3151">
      <w:pPr>
        <w:pStyle w:val="ListParagraph"/>
        <w:numPr>
          <w:ilvl w:val="0"/>
          <w:numId w:val="3"/>
        </w:numPr>
        <w:spacing w:after="120" w:line="276" w:lineRule="auto"/>
        <w:jc w:val="both"/>
      </w:pPr>
      <w:r w:rsidRPr="00D93D1B">
        <w:t>All handling, transportation and disposal of chemicals / chemical waste shall be done according to instructions given in the Departments HSE-manual and HSE-data sheets</w:t>
      </w:r>
    </w:p>
    <w:p w14:paraId="3FCD65E5" w14:textId="77777777" w:rsidR="00AD3151" w:rsidRPr="00D93D1B" w:rsidRDefault="00AD3151" w:rsidP="00AD3151">
      <w:pPr>
        <w:pStyle w:val="ListParagraph"/>
        <w:numPr>
          <w:ilvl w:val="0"/>
          <w:numId w:val="3"/>
        </w:numPr>
        <w:spacing w:after="120" w:line="276" w:lineRule="auto"/>
        <w:jc w:val="both"/>
      </w:pPr>
      <w:r w:rsidRPr="00D93D1B">
        <w:t>All flasks containing chemicals shall be properly marked with content. Take care when chemicals are not stored in original flasks, so there are no misunderstanding regarding content</w:t>
      </w:r>
    </w:p>
    <w:p w14:paraId="45CACA59" w14:textId="77777777" w:rsidR="00AD3151" w:rsidRPr="00D93D1B" w:rsidRDefault="00AD3151" w:rsidP="00AD3151">
      <w:pPr>
        <w:pStyle w:val="ListParagraph"/>
        <w:numPr>
          <w:ilvl w:val="0"/>
          <w:numId w:val="3"/>
        </w:numPr>
        <w:spacing w:after="120" w:line="276" w:lineRule="auto"/>
        <w:jc w:val="both"/>
      </w:pPr>
      <w:r w:rsidRPr="00D93D1B">
        <w:t>Flasks containing synthesis products shall as a minimum be marked with synthesis number</w:t>
      </w:r>
    </w:p>
    <w:p w14:paraId="0FC18F1A" w14:textId="77777777" w:rsidR="00AD3151" w:rsidRPr="00D93D1B" w:rsidRDefault="00AD3151" w:rsidP="00AD3151">
      <w:pPr>
        <w:pStyle w:val="ListParagraph"/>
        <w:numPr>
          <w:ilvl w:val="0"/>
          <w:numId w:val="3"/>
        </w:numPr>
        <w:spacing w:after="120" w:line="276" w:lineRule="auto"/>
        <w:jc w:val="both"/>
      </w:pPr>
      <w:r w:rsidRPr="00D93D1B">
        <w:t>Chemicals not in immediate use shall be stored in chemical cabinets or refrigerators</w:t>
      </w:r>
    </w:p>
    <w:p w14:paraId="0F9B98F6" w14:textId="77777777" w:rsidR="00AD3151" w:rsidRPr="00D93D1B" w:rsidRDefault="00AD3151" w:rsidP="00AD3151">
      <w:pPr>
        <w:pStyle w:val="ListParagraph"/>
        <w:numPr>
          <w:ilvl w:val="0"/>
          <w:numId w:val="3"/>
        </w:numPr>
        <w:spacing w:after="120" w:line="276" w:lineRule="auto"/>
        <w:jc w:val="both"/>
      </w:pPr>
      <w:r w:rsidRPr="00D93D1B">
        <w:t>The student or researcher shall be familiar with the location of other safety equipment such as fire extinguishers, eye-wash flasks, fire alarms</w:t>
      </w:r>
    </w:p>
    <w:p w14:paraId="5F47D7E7" w14:textId="77777777" w:rsidR="00AD3151" w:rsidRDefault="00AD3151" w:rsidP="00AD3151">
      <w:pPr>
        <w:spacing w:line="276" w:lineRule="auto"/>
        <w:rPr>
          <w:b/>
        </w:rPr>
      </w:pPr>
      <w:r>
        <w:rPr>
          <w:b/>
        </w:rPr>
        <w:br w:type="page"/>
      </w:r>
    </w:p>
    <w:p w14:paraId="62329E25" w14:textId="77777777" w:rsidR="00AD3151" w:rsidRPr="00D93D1B" w:rsidRDefault="00AD3151" w:rsidP="00AD3151">
      <w:pPr>
        <w:spacing w:after="120" w:line="276" w:lineRule="auto"/>
        <w:jc w:val="both"/>
        <w:rPr>
          <w:b/>
        </w:rPr>
      </w:pPr>
      <w:r w:rsidRPr="00D93D1B">
        <w:rPr>
          <w:b/>
        </w:rPr>
        <w:lastRenderedPageBreak/>
        <w:t>General risk assessment - working with chemicals in organic laboratories</w:t>
      </w:r>
    </w:p>
    <w:tbl>
      <w:tblPr>
        <w:tblStyle w:val="TableGrid"/>
        <w:tblW w:w="0" w:type="auto"/>
        <w:tblLook w:val="04A0" w:firstRow="1" w:lastRow="0" w:firstColumn="1" w:lastColumn="0" w:noHBand="0" w:noVBand="1"/>
      </w:tblPr>
      <w:tblGrid>
        <w:gridCol w:w="3282"/>
        <w:gridCol w:w="3283"/>
        <w:gridCol w:w="3283"/>
      </w:tblGrid>
      <w:tr w:rsidR="00AD3151" w:rsidRPr="00D93D1B" w14:paraId="7D6A0D2A" w14:textId="77777777" w:rsidTr="00B66F2D">
        <w:tc>
          <w:tcPr>
            <w:tcW w:w="3282" w:type="dxa"/>
          </w:tcPr>
          <w:p w14:paraId="4AE9DA7E" w14:textId="77777777" w:rsidR="00AD3151" w:rsidRPr="00D93D1B" w:rsidRDefault="00AD3151" w:rsidP="00AD3151">
            <w:pPr>
              <w:spacing w:after="120" w:line="276" w:lineRule="auto"/>
              <w:jc w:val="both"/>
              <w:rPr>
                <w:b/>
              </w:rPr>
            </w:pPr>
            <w:r w:rsidRPr="00D93D1B">
              <w:rPr>
                <w:b/>
              </w:rPr>
              <w:t>What can go wrong</w:t>
            </w:r>
          </w:p>
        </w:tc>
        <w:tc>
          <w:tcPr>
            <w:tcW w:w="3283" w:type="dxa"/>
          </w:tcPr>
          <w:p w14:paraId="086FE094" w14:textId="77777777" w:rsidR="00AD3151" w:rsidRPr="00D93D1B" w:rsidRDefault="00AD3151" w:rsidP="00AD3151">
            <w:pPr>
              <w:spacing w:after="120" w:line="276" w:lineRule="auto"/>
              <w:jc w:val="both"/>
              <w:rPr>
                <w:b/>
              </w:rPr>
            </w:pPr>
            <w:r w:rsidRPr="00D93D1B">
              <w:rPr>
                <w:b/>
              </w:rPr>
              <w:t>What can we do to prevent</w:t>
            </w:r>
          </w:p>
        </w:tc>
        <w:tc>
          <w:tcPr>
            <w:tcW w:w="3283" w:type="dxa"/>
          </w:tcPr>
          <w:p w14:paraId="47074836" w14:textId="77777777" w:rsidR="00AD3151" w:rsidRPr="00D93D1B" w:rsidRDefault="00AD3151" w:rsidP="00AD3151">
            <w:pPr>
              <w:spacing w:after="120" w:line="276" w:lineRule="auto"/>
              <w:jc w:val="both"/>
              <w:rPr>
                <w:b/>
              </w:rPr>
            </w:pPr>
            <w:r w:rsidRPr="00D93D1B">
              <w:rPr>
                <w:b/>
              </w:rPr>
              <w:t>What can we do to reduce the consequences if something happens</w:t>
            </w:r>
          </w:p>
        </w:tc>
      </w:tr>
      <w:tr w:rsidR="00AD3151" w:rsidRPr="00D93D1B" w14:paraId="793D612D" w14:textId="77777777" w:rsidTr="00B66F2D">
        <w:tc>
          <w:tcPr>
            <w:tcW w:w="3282" w:type="dxa"/>
          </w:tcPr>
          <w:p w14:paraId="68880462" w14:textId="77777777" w:rsidR="00AD3151" w:rsidRPr="00D93D1B" w:rsidRDefault="00AD3151" w:rsidP="00AD3151">
            <w:pPr>
              <w:spacing w:after="120" w:line="276" w:lineRule="auto"/>
              <w:jc w:val="both"/>
            </w:pPr>
            <w:r w:rsidRPr="00D93D1B">
              <w:t>Toxic chemicals can be spilled</w:t>
            </w:r>
          </w:p>
        </w:tc>
        <w:tc>
          <w:tcPr>
            <w:tcW w:w="3283" w:type="dxa"/>
          </w:tcPr>
          <w:p w14:paraId="451D14D1" w14:textId="77777777" w:rsidR="00AD3151" w:rsidRPr="00D93D1B" w:rsidRDefault="00AD3151" w:rsidP="00AD3151">
            <w:pPr>
              <w:spacing w:after="120" w:line="276" w:lineRule="auto"/>
              <w:jc w:val="both"/>
            </w:pPr>
            <w:r w:rsidRPr="00D93D1B">
              <w:t>Transport according to rules and regulations</w:t>
            </w:r>
          </w:p>
          <w:p w14:paraId="07B48160" w14:textId="77777777" w:rsidR="00AD3151" w:rsidRPr="00D93D1B" w:rsidRDefault="00AD3151" w:rsidP="00AD3151">
            <w:pPr>
              <w:spacing w:after="120" w:line="276" w:lineRule="auto"/>
              <w:jc w:val="both"/>
            </w:pPr>
            <w:r w:rsidRPr="00D93D1B">
              <w:t>Make sure all glass ware etc. used are not damaged</w:t>
            </w:r>
          </w:p>
          <w:p w14:paraId="32D4057C" w14:textId="77777777" w:rsidR="00AD3151" w:rsidRPr="00D93D1B" w:rsidRDefault="00AD3151" w:rsidP="00AD3151">
            <w:pPr>
              <w:spacing w:after="120" w:line="276" w:lineRule="auto"/>
              <w:jc w:val="both"/>
            </w:pPr>
            <w:r w:rsidRPr="00D93D1B">
              <w:t>Take care when mixing chemicals</w:t>
            </w:r>
          </w:p>
        </w:tc>
        <w:tc>
          <w:tcPr>
            <w:tcW w:w="3283" w:type="dxa"/>
          </w:tcPr>
          <w:p w14:paraId="0AE33613" w14:textId="77777777" w:rsidR="00AD3151" w:rsidRPr="00D93D1B" w:rsidRDefault="00AD3151" w:rsidP="00AD3151">
            <w:pPr>
              <w:spacing w:after="120" w:line="276" w:lineRule="auto"/>
              <w:jc w:val="both"/>
            </w:pPr>
            <w:r w:rsidRPr="00D93D1B">
              <w:t>Keep working area as tidy as possible</w:t>
            </w:r>
          </w:p>
          <w:p w14:paraId="499E2A14" w14:textId="77777777" w:rsidR="00AD3151" w:rsidRPr="00D93D1B" w:rsidRDefault="00AD3151" w:rsidP="00AD3151">
            <w:pPr>
              <w:spacing w:after="120" w:line="276" w:lineRule="auto"/>
              <w:jc w:val="both"/>
            </w:pPr>
            <w:r w:rsidRPr="00D93D1B">
              <w:t>Work in the hood</w:t>
            </w:r>
          </w:p>
          <w:p w14:paraId="53C11D6D" w14:textId="77777777" w:rsidR="00AD3151" w:rsidRPr="00D93D1B" w:rsidRDefault="00AD3151" w:rsidP="00AD3151">
            <w:pPr>
              <w:spacing w:after="120" w:line="276" w:lineRule="auto"/>
              <w:jc w:val="both"/>
            </w:pPr>
            <w:r w:rsidRPr="00D93D1B">
              <w:t>Make sure waste (paper etc.) is destroyed properly</w:t>
            </w:r>
          </w:p>
          <w:p w14:paraId="3292C879" w14:textId="77777777" w:rsidR="00AD3151" w:rsidRPr="00D93D1B" w:rsidRDefault="00AD3151" w:rsidP="00AD3151">
            <w:pPr>
              <w:spacing w:after="120" w:line="276" w:lineRule="auto"/>
              <w:jc w:val="both"/>
            </w:pPr>
            <w:r w:rsidRPr="00D93D1B">
              <w:t>Be aware of the chemical consequences (gas evolvement, heat formation, flammability) before mixing chemicals, and have necessary safety equipment near by</w:t>
            </w:r>
          </w:p>
          <w:p w14:paraId="442196AF" w14:textId="77777777" w:rsidR="00AD3151" w:rsidRPr="00D93D1B" w:rsidRDefault="00AD3151" w:rsidP="00AD3151">
            <w:pPr>
              <w:spacing w:after="120" w:line="276" w:lineRule="auto"/>
              <w:jc w:val="both"/>
            </w:pPr>
            <w:r w:rsidRPr="00D93D1B">
              <w:t>Make sure you are properly dressed and wear glows and safety glasses</w:t>
            </w:r>
          </w:p>
          <w:p w14:paraId="579E916A" w14:textId="77777777" w:rsidR="00AD3151" w:rsidRPr="00D93D1B" w:rsidRDefault="00AD3151" w:rsidP="00AD3151">
            <w:pPr>
              <w:spacing w:after="120" w:line="276" w:lineRule="auto"/>
              <w:jc w:val="both"/>
            </w:pPr>
            <w:r w:rsidRPr="00D93D1B">
              <w:t>Make sure all flasks etc. is properly marked with content, so you (and others) know what is spilled</w:t>
            </w:r>
          </w:p>
        </w:tc>
      </w:tr>
      <w:tr w:rsidR="00AD3151" w:rsidRPr="00D93D1B" w14:paraId="1C44D608" w14:textId="77777777" w:rsidTr="00B66F2D">
        <w:tc>
          <w:tcPr>
            <w:tcW w:w="3282" w:type="dxa"/>
          </w:tcPr>
          <w:p w14:paraId="42C5FB1A" w14:textId="77777777" w:rsidR="00AD3151" w:rsidRPr="00D93D1B" w:rsidRDefault="00AD3151" w:rsidP="00AD3151">
            <w:pPr>
              <w:spacing w:after="120" w:line="276" w:lineRule="auto"/>
              <w:jc w:val="both"/>
            </w:pPr>
            <w:r w:rsidRPr="00D93D1B">
              <w:t>Flammable chemicals can be spilled</w:t>
            </w:r>
          </w:p>
        </w:tc>
        <w:tc>
          <w:tcPr>
            <w:tcW w:w="3283" w:type="dxa"/>
          </w:tcPr>
          <w:p w14:paraId="403EE2BF" w14:textId="77777777" w:rsidR="00AD3151" w:rsidRPr="00D93D1B" w:rsidRDefault="00AD3151" w:rsidP="00AD3151">
            <w:pPr>
              <w:spacing w:after="120" w:line="276" w:lineRule="auto"/>
              <w:jc w:val="both"/>
            </w:pPr>
            <w:proofErr w:type="gramStart"/>
            <w:r w:rsidRPr="00D93D1B">
              <w:t>as</w:t>
            </w:r>
            <w:proofErr w:type="gramEnd"/>
            <w:r w:rsidRPr="00D93D1B">
              <w:t xml:space="preserve"> above</w:t>
            </w:r>
          </w:p>
        </w:tc>
        <w:tc>
          <w:tcPr>
            <w:tcW w:w="3283" w:type="dxa"/>
          </w:tcPr>
          <w:p w14:paraId="478D8C1B" w14:textId="77777777" w:rsidR="00AD3151" w:rsidRPr="00D93D1B" w:rsidRDefault="00AD3151" w:rsidP="00AD3151">
            <w:pPr>
              <w:spacing w:after="120" w:line="276" w:lineRule="auto"/>
              <w:jc w:val="both"/>
            </w:pPr>
            <w:proofErr w:type="gramStart"/>
            <w:r w:rsidRPr="00D93D1B">
              <w:t>as</w:t>
            </w:r>
            <w:proofErr w:type="gramEnd"/>
            <w:r w:rsidRPr="00D93D1B">
              <w:t xml:space="preserve"> above, make sure waste paper etc. also is treated as flammable material</w:t>
            </w:r>
          </w:p>
        </w:tc>
      </w:tr>
      <w:tr w:rsidR="00AD3151" w:rsidRPr="00D93D1B" w14:paraId="01050598" w14:textId="77777777" w:rsidTr="00B66F2D">
        <w:tc>
          <w:tcPr>
            <w:tcW w:w="3282" w:type="dxa"/>
          </w:tcPr>
          <w:p w14:paraId="17D3ABCD" w14:textId="77777777" w:rsidR="00AD3151" w:rsidRPr="00D93D1B" w:rsidRDefault="00AD3151" w:rsidP="00AD3151">
            <w:pPr>
              <w:spacing w:after="120" w:line="276" w:lineRule="auto"/>
              <w:jc w:val="both"/>
            </w:pPr>
            <w:r w:rsidRPr="00D93D1B">
              <w:t>Spill of liquid nitrogen</w:t>
            </w:r>
          </w:p>
        </w:tc>
        <w:tc>
          <w:tcPr>
            <w:tcW w:w="3283" w:type="dxa"/>
          </w:tcPr>
          <w:p w14:paraId="2E72A879" w14:textId="77777777" w:rsidR="00AD3151" w:rsidRPr="00D93D1B" w:rsidRDefault="00AD3151" w:rsidP="00AD3151">
            <w:pPr>
              <w:spacing w:after="120" w:line="276" w:lineRule="auto"/>
              <w:jc w:val="both"/>
            </w:pPr>
            <w:proofErr w:type="gramStart"/>
            <w:r w:rsidRPr="00D93D1B">
              <w:t>see</w:t>
            </w:r>
            <w:proofErr w:type="gramEnd"/>
            <w:r w:rsidRPr="00D93D1B">
              <w:t xml:space="preserve"> SJE / SOP in the Departments HSE manual</w:t>
            </w:r>
          </w:p>
        </w:tc>
        <w:tc>
          <w:tcPr>
            <w:tcW w:w="3283" w:type="dxa"/>
          </w:tcPr>
          <w:p w14:paraId="7FB5EAFE" w14:textId="77777777" w:rsidR="00AD3151" w:rsidRPr="00D93D1B" w:rsidRDefault="00AD3151" w:rsidP="00AD3151">
            <w:pPr>
              <w:spacing w:after="120" w:line="276" w:lineRule="auto"/>
              <w:jc w:val="both"/>
            </w:pPr>
            <w:proofErr w:type="gramStart"/>
            <w:r w:rsidRPr="00D93D1B">
              <w:t>see</w:t>
            </w:r>
            <w:proofErr w:type="gramEnd"/>
            <w:r w:rsidRPr="00D93D1B">
              <w:t xml:space="preserve"> SJE / SOP in the Departments HSE manual</w:t>
            </w:r>
          </w:p>
        </w:tc>
      </w:tr>
      <w:tr w:rsidR="00AD3151" w:rsidRPr="00D93D1B" w14:paraId="2EFBC8BF" w14:textId="77777777" w:rsidTr="00B66F2D">
        <w:tc>
          <w:tcPr>
            <w:tcW w:w="3282" w:type="dxa"/>
          </w:tcPr>
          <w:p w14:paraId="38B43A50" w14:textId="77777777" w:rsidR="00AD3151" w:rsidRPr="00D93D1B" w:rsidRDefault="00AD3151" w:rsidP="00AD3151">
            <w:pPr>
              <w:spacing w:after="120" w:line="276" w:lineRule="auto"/>
              <w:jc w:val="both"/>
            </w:pPr>
            <w:r w:rsidRPr="00D93D1B">
              <w:t>Accidents with gas cylinders</w:t>
            </w:r>
          </w:p>
          <w:p w14:paraId="752DDB56" w14:textId="77777777" w:rsidR="00AD3151" w:rsidRPr="00D93D1B" w:rsidRDefault="00AD3151" w:rsidP="00AD3151">
            <w:pPr>
              <w:spacing w:after="120" w:line="276" w:lineRule="auto"/>
              <w:jc w:val="both"/>
            </w:pPr>
            <w:r w:rsidRPr="00D93D1B">
              <w:t>Gas leak or the gas cylinder fall over</w:t>
            </w:r>
          </w:p>
          <w:p w14:paraId="7B447A75" w14:textId="77777777" w:rsidR="00AD3151" w:rsidRPr="00D93D1B" w:rsidRDefault="00AD3151" w:rsidP="00AD3151">
            <w:pPr>
              <w:spacing w:after="120" w:line="276" w:lineRule="auto"/>
              <w:jc w:val="both"/>
            </w:pPr>
          </w:p>
        </w:tc>
        <w:tc>
          <w:tcPr>
            <w:tcW w:w="3283" w:type="dxa"/>
          </w:tcPr>
          <w:p w14:paraId="0D1AE367" w14:textId="77777777" w:rsidR="00AD3151" w:rsidRPr="00D93D1B" w:rsidRDefault="00AD3151" w:rsidP="00AD3151">
            <w:pPr>
              <w:spacing w:after="120" w:line="276" w:lineRule="auto"/>
              <w:jc w:val="both"/>
            </w:pPr>
            <w:r w:rsidRPr="00D93D1B">
              <w:t>Make sure the cylinder is closed when not in use</w:t>
            </w:r>
          </w:p>
          <w:p w14:paraId="5B92947F" w14:textId="77777777" w:rsidR="00AD3151" w:rsidRPr="00D93D1B" w:rsidRDefault="00AD3151" w:rsidP="00AD3151">
            <w:pPr>
              <w:spacing w:after="120" w:line="276" w:lineRule="auto"/>
              <w:jc w:val="both"/>
            </w:pPr>
            <w:r w:rsidRPr="00D93D1B">
              <w:t>Make sure the cylinder is stored in a way they do not easily tip over.</w:t>
            </w:r>
          </w:p>
          <w:p w14:paraId="2157C12D" w14:textId="77777777" w:rsidR="00AD3151" w:rsidRPr="00D93D1B" w:rsidRDefault="00AD3151" w:rsidP="00AD3151">
            <w:pPr>
              <w:spacing w:after="120" w:line="276" w:lineRule="auto"/>
              <w:jc w:val="both"/>
            </w:pPr>
            <w:r w:rsidRPr="00D93D1B">
              <w:t>Use designated equipment for transportation</w:t>
            </w:r>
          </w:p>
        </w:tc>
        <w:tc>
          <w:tcPr>
            <w:tcW w:w="3283" w:type="dxa"/>
          </w:tcPr>
          <w:p w14:paraId="3E9AAA8C" w14:textId="77777777" w:rsidR="00AD3151" w:rsidRPr="00D93D1B" w:rsidRDefault="00AD3151" w:rsidP="00AD3151">
            <w:pPr>
              <w:spacing w:after="120" w:line="276" w:lineRule="auto"/>
              <w:jc w:val="both"/>
            </w:pPr>
            <w:r w:rsidRPr="00D93D1B">
              <w:t>Transport cylinders according to rules and regulations. Do not transport with the manometer attached. Make sure the cylinder is closed when transported and not left leaking unattended</w:t>
            </w:r>
          </w:p>
          <w:p w14:paraId="4E8D9679" w14:textId="77777777" w:rsidR="00AD3151" w:rsidRDefault="00AD3151" w:rsidP="00AD3151">
            <w:pPr>
              <w:spacing w:after="120" w:line="276" w:lineRule="auto"/>
              <w:jc w:val="both"/>
            </w:pPr>
            <w:r w:rsidRPr="00D93D1B">
              <w:t>When the cylinders are in use in a lab, they shall be properly attached to the wall</w:t>
            </w:r>
          </w:p>
          <w:p w14:paraId="28D28317" w14:textId="77777777" w:rsidR="00AD3151" w:rsidRPr="00D93D1B" w:rsidRDefault="00AD3151" w:rsidP="00AD3151">
            <w:pPr>
              <w:spacing w:after="120" w:line="276" w:lineRule="auto"/>
              <w:jc w:val="both"/>
            </w:pPr>
          </w:p>
        </w:tc>
      </w:tr>
      <w:tr w:rsidR="00AD3151" w:rsidRPr="00D93D1B" w14:paraId="06930046" w14:textId="77777777" w:rsidTr="00B66F2D">
        <w:tc>
          <w:tcPr>
            <w:tcW w:w="3282" w:type="dxa"/>
          </w:tcPr>
          <w:p w14:paraId="0C51147E" w14:textId="77777777" w:rsidR="00AD3151" w:rsidRPr="00D93D1B" w:rsidRDefault="00AD3151" w:rsidP="00AD3151">
            <w:pPr>
              <w:spacing w:after="120" w:line="276" w:lineRule="auto"/>
              <w:jc w:val="both"/>
            </w:pPr>
            <w:r w:rsidRPr="00D93D1B">
              <w:t>A fire can start</w:t>
            </w:r>
          </w:p>
        </w:tc>
        <w:tc>
          <w:tcPr>
            <w:tcW w:w="3283" w:type="dxa"/>
          </w:tcPr>
          <w:p w14:paraId="1D8BD5BB" w14:textId="77777777" w:rsidR="00AD3151" w:rsidRPr="00D93D1B" w:rsidRDefault="00AD3151" w:rsidP="00AD3151">
            <w:pPr>
              <w:spacing w:after="120" w:line="276" w:lineRule="auto"/>
              <w:jc w:val="both"/>
            </w:pPr>
            <w:r w:rsidRPr="00D93D1B">
              <w:t>Handle flammables including waste according to instructions</w:t>
            </w:r>
          </w:p>
          <w:p w14:paraId="18932401" w14:textId="77777777" w:rsidR="00AD3151" w:rsidRPr="00D93D1B" w:rsidRDefault="00AD3151" w:rsidP="00AD3151">
            <w:pPr>
              <w:spacing w:after="120" w:line="276" w:lineRule="auto"/>
              <w:jc w:val="both"/>
            </w:pPr>
            <w:r w:rsidRPr="00D93D1B">
              <w:t>Make sure you know potential consequences when mixing or destroying chemicals. Pay special attention to hydrides and organometallics</w:t>
            </w:r>
          </w:p>
          <w:p w14:paraId="5FD8EF43" w14:textId="77777777" w:rsidR="00AD3151" w:rsidRPr="00D93D1B" w:rsidRDefault="00AD3151" w:rsidP="00AD3151">
            <w:pPr>
              <w:spacing w:after="120" w:line="276" w:lineRule="auto"/>
              <w:jc w:val="both"/>
            </w:pPr>
            <w:r w:rsidRPr="00D93D1B">
              <w:t>Work in the hood</w:t>
            </w:r>
          </w:p>
          <w:p w14:paraId="205FC053" w14:textId="77777777" w:rsidR="00AD3151" w:rsidRPr="00D93D1B" w:rsidRDefault="00AD3151" w:rsidP="00AD3151">
            <w:pPr>
              <w:spacing w:after="120" w:line="276" w:lineRule="auto"/>
              <w:jc w:val="both"/>
            </w:pPr>
            <w:r w:rsidRPr="00D93D1B">
              <w:t>Be extremely careful with the use of gas burners and electrical equipment which may produce sparks near-by flammables</w:t>
            </w:r>
          </w:p>
          <w:p w14:paraId="1461E19C" w14:textId="77777777" w:rsidR="00AD3151" w:rsidRPr="00D93D1B" w:rsidRDefault="00AD3151" w:rsidP="00AD3151">
            <w:pPr>
              <w:spacing w:after="120" w:line="276" w:lineRule="auto"/>
              <w:jc w:val="both"/>
            </w:pPr>
            <w:r w:rsidRPr="00D93D1B">
              <w:t>Store and destroy flammable waste according to rules and regulations</w:t>
            </w:r>
          </w:p>
        </w:tc>
        <w:tc>
          <w:tcPr>
            <w:tcW w:w="3283" w:type="dxa"/>
          </w:tcPr>
          <w:p w14:paraId="0A18CCA8" w14:textId="77777777" w:rsidR="00AD3151" w:rsidRPr="00D93D1B" w:rsidRDefault="00AD3151" w:rsidP="00AD3151">
            <w:pPr>
              <w:spacing w:after="120" w:line="276" w:lineRule="auto"/>
              <w:jc w:val="both"/>
            </w:pPr>
            <w:r w:rsidRPr="00D93D1B">
              <w:t>Be ready to carry out the right type of fire extinguishing (think about these maters before starting the experiment). Have safety equipment close by. Know the rules and procedures for the use of fire alarm, evacuation of the lab and first aid</w:t>
            </w:r>
          </w:p>
          <w:p w14:paraId="746FF83C" w14:textId="77777777" w:rsidR="00AD3151" w:rsidRPr="00D93D1B" w:rsidRDefault="00AD3151" w:rsidP="00AD3151">
            <w:pPr>
              <w:spacing w:after="120" w:line="276" w:lineRule="auto"/>
              <w:jc w:val="both"/>
            </w:pPr>
            <w:r w:rsidRPr="00D93D1B">
              <w:t>Keep the lab as tidy as possible, so not more chemicals catch fire. Make sure all flasks etc. is properly marked with content, so what else might cause fire. Keep flammables in closed chemical cabinets when not is use</w:t>
            </w:r>
          </w:p>
        </w:tc>
      </w:tr>
    </w:tbl>
    <w:p w14:paraId="507E3540" w14:textId="77777777" w:rsidR="00AD3151" w:rsidRPr="00D93D1B" w:rsidRDefault="00AD3151" w:rsidP="00AD3151">
      <w:pPr>
        <w:spacing w:after="120" w:line="276" w:lineRule="auto"/>
        <w:jc w:val="both"/>
      </w:pPr>
    </w:p>
    <w:p w14:paraId="14CDBE75" w14:textId="77777777" w:rsidR="00AD3151" w:rsidRPr="00D93D1B" w:rsidRDefault="00AD3151" w:rsidP="00AD3151">
      <w:pPr>
        <w:spacing w:after="120" w:line="276" w:lineRule="auto"/>
        <w:jc w:val="both"/>
        <w:rPr>
          <w:b/>
        </w:rPr>
      </w:pPr>
      <w:r w:rsidRPr="00D93D1B">
        <w:rPr>
          <w:b/>
        </w:rPr>
        <w:t>Equipment - Risk analysis of equipment of special relevance to organic chemistry</w:t>
      </w:r>
    </w:p>
    <w:p w14:paraId="341038B1" w14:textId="77777777" w:rsidR="00AD3151" w:rsidRPr="00D93D1B" w:rsidRDefault="00AD3151" w:rsidP="00AD3151">
      <w:pPr>
        <w:spacing w:line="276" w:lineRule="auto"/>
        <w:jc w:val="both"/>
      </w:pPr>
      <w:r w:rsidRPr="00D93D1B">
        <w:t xml:space="preserve">SOP's for some of the equipment commonly used are found in the folder </w:t>
      </w:r>
      <w:r>
        <w:t>"</w:t>
      </w:r>
      <w:r w:rsidRPr="004F0631">
        <w:t>HSE Rules and Regulations – Organic Chemistry Research Group</w:t>
      </w:r>
      <w:r>
        <w:t>"</w:t>
      </w:r>
      <w:r w:rsidRPr="00D93D1B">
        <w:t xml:space="preserve"> in Ø316 and at ou</w:t>
      </w:r>
      <w:r>
        <w:t>r</w:t>
      </w:r>
      <w:r w:rsidRPr="00D93D1B">
        <w:t xml:space="preserve"> web page</w:t>
      </w:r>
      <w:r>
        <w:t xml:space="preserve">. </w:t>
      </w:r>
    </w:p>
    <w:tbl>
      <w:tblPr>
        <w:tblStyle w:val="TableGrid"/>
        <w:tblW w:w="0" w:type="auto"/>
        <w:tblLook w:val="04A0" w:firstRow="1" w:lastRow="0" w:firstColumn="1" w:lastColumn="0" w:noHBand="0" w:noVBand="1"/>
      </w:tblPr>
      <w:tblGrid>
        <w:gridCol w:w="2218"/>
        <w:gridCol w:w="2444"/>
        <w:gridCol w:w="2491"/>
        <w:gridCol w:w="2695"/>
      </w:tblGrid>
      <w:tr w:rsidR="00AD3151" w:rsidRPr="00D93D1B" w14:paraId="71383FBC" w14:textId="77777777" w:rsidTr="00B66F2D">
        <w:tc>
          <w:tcPr>
            <w:tcW w:w="2218" w:type="dxa"/>
          </w:tcPr>
          <w:p w14:paraId="6D5B9BE4" w14:textId="77777777" w:rsidR="00AD3151" w:rsidRPr="00D93D1B" w:rsidRDefault="00AD3151" w:rsidP="00AD3151">
            <w:pPr>
              <w:spacing w:after="120" w:line="276" w:lineRule="auto"/>
              <w:jc w:val="both"/>
              <w:rPr>
                <w:b/>
              </w:rPr>
            </w:pPr>
            <w:r w:rsidRPr="00D93D1B">
              <w:rPr>
                <w:b/>
              </w:rPr>
              <w:t>Equipment</w:t>
            </w:r>
          </w:p>
        </w:tc>
        <w:tc>
          <w:tcPr>
            <w:tcW w:w="2444" w:type="dxa"/>
          </w:tcPr>
          <w:p w14:paraId="6E785F81" w14:textId="77777777" w:rsidR="00AD3151" w:rsidRPr="00D93D1B" w:rsidRDefault="00AD3151" w:rsidP="00AD3151">
            <w:pPr>
              <w:spacing w:after="120" w:line="276" w:lineRule="auto"/>
              <w:jc w:val="both"/>
              <w:rPr>
                <w:b/>
              </w:rPr>
            </w:pPr>
            <w:r w:rsidRPr="00D93D1B">
              <w:rPr>
                <w:b/>
              </w:rPr>
              <w:t>What can go wrong</w:t>
            </w:r>
          </w:p>
        </w:tc>
        <w:tc>
          <w:tcPr>
            <w:tcW w:w="2491" w:type="dxa"/>
          </w:tcPr>
          <w:p w14:paraId="1AF4C470" w14:textId="77777777" w:rsidR="00AD3151" w:rsidRPr="00D93D1B" w:rsidRDefault="00AD3151" w:rsidP="00AD3151">
            <w:pPr>
              <w:spacing w:after="120" w:line="276" w:lineRule="auto"/>
              <w:jc w:val="both"/>
              <w:rPr>
                <w:b/>
              </w:rPr>
            </w:pPr>
            <w:r w:rsidRPr="00D93D1B">
              <w:rPr>
                <w:b/>
              </w:rPr>
              <w:t>What can we do to prevent</w:t>
            </w:r>
          </w:p>
        </w:tc>
        <w:tc>
          <w:tcPr>
            <w:tcW w:w="2695" w:type="dxa"/>
          </w:tcPr>
          <w:p w14:paraId="3B20B7CE" w14:textId="77777777" w:rsidR="00AD3151" w:rsidRPr="00D93D1B" w:rsidRDefault="00AD3151" w:rsidP="00AD3151">
            <w:pPr>
              <w:spacing w:after="120" w:line="276" w:lineRule="auto"/>
              <w:jc w:val="both"/>
              <w:rPr>
                <w:b/>
              </w:rPr>
            </w:pPr>
            <w:r w:rsidRPr="00D93D1B">
              <w:rPr>
                <w:b/>
              </w:rPr>
              <w:t>What can we do to reduce the consequences if something happens</w:t>
            </w:r>
          </w:p>
        </w:tc>
      </w:tr>
      <w:tr w:rsidR="00AD3151" w:rsidRPr="00D93D1B" w14:paraId="0695F255" w14:textId="77777777" w:rsidTr="00B66F2D">
        <w:tc>
          <w:tcPr>
            <w:tcW w:w="2218" w:type="dxa"/>
          </w:tcPr>
          <w:p w14:paraId="15F210B3" w14:textId="77777777" w:rsidR="00AD3151" w:rsidRPr="00D93D1B" w:rsidRDefault="00AD3151" w:rsidP="00AD3151">
            <w:pPr>
              <w:spacing w:after="120" w:line="276" w:lineRule="auto"/>
              <w:jc w:val="both"/>
            </w:pPr>
            <w:proofErr w:type="spellStart"/>
            <w:r w:rsidRPr="00D93D1B">
              <w:t>Rotavapor</w:t>
            </w:r>
            <w:proofErr w:type="spellEnd"/>
          </w:p>
        </w:tc>
        <w:tc>
          <w:tcPr>
            <w:tcW w:w="2444" w:type="dxa"/>
          </w:tcPr>
          <w:p w14:paraId="0277712E" w14:textId="77777777" w:rsidR="00AD3151" w:rsidRPr="00D93D1B" w:rsidRDefault="00AD3151" w:rsidP="00AD3151">
            <w:pPr>
              <w:spacing w:after="120" w:line="276" w:lineRule="auto"/>
              <w:jc w:val="both"/>
            </w:pPr>
            <w:r w:rsidRPr="00D93D1B">
              <w:t>Explosions</w:t>
            </w:r>
          </w:p>
          <w:p w14:paraId="3B3DB67F" w14:textId="77777777" w:rsidR="00AD3151" w:rsidRPr="00D93D1B" w:rsidRDefault="00AD3151" w:rsidP="00AD3151">
            <w:pPr>
              <w:spacing w:after="120" w:line="276" w:lineRule="auto"/>
              <w:jc w:val="both"/>
            </w:pPr>
            <w:r w:rsidRPr="00D93D1B">
              <w:t>Water leaks</w:t>
            </w:r>
          </w:p>
          <w:p w14:paraId="498EF63D" w14:textId="77777777" w:rsidR="00AD3151" w:rsidRPr="00D93D1B" w:rsidRDefault="00AD3151" w:rsidP="00AD3151">
            <w:pPr>
              <w:spacing w:after="120" w:line="276" w:lineRule="auto"/>
              <w:jc w:val="both"/>
            </w:pPr>
            <w:r w:rsidRPr="00D93D1B">
              <w:t>Flask falls off</w:t>
            </w:r>
          </w:p>
          <w:p w14:paraId="0C895350" w14:textId="77777777" w:rsidR="00AD3151" w:rsidRPr="00D93D1B" w:rsidRDefault="00AD3151" w:rsidP="00AD3151">
            <w:pPr>
              <w:spacing w:after="120" w:line="276" w:lineRule="auto"/>
              <w:jc w:val="both"/>
            </w:pPr>
            <w:r w:rsidRPr="00D93D1B">
              <w:t xml:space="preserve">Exposure to volatile toxic </w:t>
            </w:r>
            <w:r>
              <w:t>and/or</w:t>
            </w:r>
            <w:r w:rsidRPr="00D93D1B">
              <w:t xml:space="preserve"> bad smelling material </w:t>
            </w:r>
          </w:p>
        </w:tc>
        <w:tc>
          <w:tcPr>
            <w:tcW w:w="2491" w:type="dxa"/>
          </w:tcPr>
          <w:p w14:paraId="0B4DCCAD" w14:textId="77777777" w:rsidR="00AD3151" w:rsidRPr="00D93D1B" w:rsidRDefault="00AD3151" w:rsidP="00AD3151">
            <w:pPr>
              <w:spacing w:after="120" w:line="276" w:lineRule="auto"/>
              <w:jc w:val="both"/>
            </w:pPr>
            <w:r w:rsidRPr="00D93D1B">
              <w:t xml:space="preserve">Use according to SOP. Make sure there are no cracks in the glassware. Do not use on solutions containing explosive material. Do not heat more than necessary. </w:t>
            </w:r>
          </w:p>
          <w:p w14:paraId="42B1CD8F" w14:textId="77777777" w:rsidR="00AD3151" w:rsidRPr="00D93D1B" w:rsidRDefault="00AD3151" w:rsidP="00AD3151">
            <w:pPr>
              <w:spacing w:after="120" w:line="276" w:lineRule="auto"/>
              <w:jc w:val="both"/>
            </w:pPr>
            <w:r w:rsidRPr="00D93D1B">
              <w:t xml:space="preserve">Make sure all hoses for water are properly attached, the material of the hose is not damaged and that the sink, is working properly </w:t>
            </w:r>
          </w:p>
        </w:tc>
        <w:tc>
          <w:tcPr>
            <w:tcW w:w="2695" w:type="dxa"/>
          </w:tcPr>
          <w:p w14:paraId="3A27B014" w14:textId="77777777" w:rsidR="00AD3151" w:rsidRPr="00D93D1B" w:rsidRDefault="00AD3151" w:rsidP="00AD3151">
            <w:pPr>
              <w:spacing w:after="120" w:line="276" w:lineRule="auto"/>
              <w:jc w:val="both"/>
            </w:pPr>
            <w:r w:rsidRPr="00D93D1B">
              <w:t>Always wear safety glasses</w:t>
            </w:r>
          </w:p>
          <w:p w14:paraId="1F9AD3E6" w14:textId="77777777" w:rsidR="00AD3151" w:rsidRPr="00D93D1B" w:rsidRDefault="00AD3151" w:rsidP="00AD3151">
            <w:pPr>
              <w:spacing w:after="120" w:line="276" w:lineRule="auto"/>
              <w:jc w:val="both"/>
            </w:pPr>
            <w:r w:rsidRPr="00D93D1B">
              <w:t xml:space="preserve">Do not store too many things close to the </w:t>
            </w:r>
            <w:proofErr w:type="spellStart"/>
            <w:r w:rsidRPr="00D93D1B">
              <w:t>rotavapor</w:t>
            </w:r>
            <w:proofErr w:type="spellEnd"/>
          </w:p>
          <w:p w14:paraId="11BFCFDC" w14:textId="77777777" w:rsidR="00AD3151" w:rsidRPr="00D93D1B" w:rsidRDefault="00AD3151" w:rsidP="00AD3151">
            <w:pPr>
              <w:spacing w:after="120" w:line="276" w:lineRule="auto"/>
              <w:jc w:val="both"/>
            </w:pPr>
            <w:r w:rsidRPr="00D93D1B">
              <w:t>Move to the hood of toxic or bad smelling chemicals are used</w:t>
            </w:r>
          </w:p>
        </w:tc>
      </w:tr>
      <w:tr w:rsidR="00AD3151" w:rsidRPr="00D93D1B" w14:paraId="349CF2F1" w14:textId="77777777" w:rsidTr="00B66F2D">
        <w:tc>
          <w:tcPr>
            <w:tcW w:w="2218" w:type="dxa"/>
          </w:tcPr>
          <w:p w14:paraId="417E5E53" w14:textId="77777777" w:rsidR="00AD3151" w:rsidRPr="00D93D1B" w:rsidRDefault="00AD3151" w:rsidP="00AD3151">
            <w:pPr>
              <w:spacing w:after="120" w:line="276" w:lineRule="auto"/>
              <w:jc w:val="both"/>
            </w:pPr>
            <w:r w:rsidRPr="00D93D1B">
              <w:t>Flash chromatography (manual)</w:t>
            </w:r>
          </w:p>
        </w:tc>
        <w:tc>
          <w:tcPr>
            <w:tcW w:w="2444" w:type="dxa"/>
          </w:tcPr>
          <w:p w14:paraId="27F57FE1" w14:textId="77777777" w:rsidR="00AD3151" w:rsidRPr="00D93D1B" w:rsidRDefault="00AD3151" w:rsidP="00AD3151">
            <w:pPr>
              <w:spacing w:after="120" w:line="276" w:lineRule="auto"/>
              <w:jc w:val="both"/>
            </w:pPr>
            <w:r w:rsidRPr="00D93D1B">
              <w:t>Columns break (explodes)</w:t>
            </w:r>
          </w:p>
          <w:p w14:paraId="10379988" w14:textId="77777777" w:rsidR="00AD3151" w:rsidRDefault="00AD3151" w:rsidP="00AD3151">
            <w:pPr>
              <w:spacing w:after="120" w:line="276" w:lineRule="auto"/>
              <w:jc w:val="both"/>
            </w:pPr>
            <w:r w:rsidRPr="00D93D1B">
              <w:t>Uncontrolled leakage of solvents</w:t>
            </w:r>
          </w:p>
          <w:p w14:paraId="4009B220" w14:textId="77777777" w:rsidR="00AD3151" w:rsidRPr="00D93D1B" w:rsidRDefault="00AD3151" w:rsidP="00AD3151">
            <w:pPr>
              <w:spacing w:after="120" w:line="276" w:lineRule="auto"/>
              <w:jc w:val="both"/>
            </w:pPr>
            <w:r w:rsidRPr="003359BB">
              <w:t>Fire if spilled solvents are ignited</w:t>
            </w:r>
          </w:p>
        </w:tc>
        <w:tc>
          <w:tcPr>
            <w:tcW w:w="2491" w:type="dxa"/>
          </w:tcPr>
          <w:p w14:paraId="4F03468C" w14:textId="77777777" w:rsidR="00AD3151" w:rsidRPr="00D93D1B" w:rsidRDefault="00AD3151" w:rsidP="00AD3151">
            <w:pPr>
              <w:spacing w:after="120" w:line="276" w:lineRule="auto"/>
              <w:jc w:val="both"/>
            </w:pPr>
            <w:r w:rsidRPr="00D93D1B">
              <w:t>Use according to SOP</w:t>
            </w:r>
          </w:p>
          <w:p w14:paraId="4BB6494B" w14:textId="77777777" w:rsidR="00AD3151" w:rsidRPr="00D93D1B" w:rsidRDefault="00AD3151" w:rsidP="00AD3151">
            <w:pPr>
              <w:spacing w:after="120" w:line="276" w:lineRule="auto"/>
              <w:jc w:val="both"/>
            </w:pPr>
            <w:r w:rsidRPr="00D93D1B">
              <w:t>Make sure there are no cracks in the glass. Do not apply pressure if the stop-cock in the bottom is closed</w:t>
            </w:r>
          </w:p>
          <w:p w14:paraId="2B269352" w14:textId="77777777" w:rsidR="00AD3151" w:rsidRPr="00D93D1B" w:rsidRDefault="00AD3151" w:rsidP="00AD3151">
            <w:pPr>
              <w:spacing w:after="120" w:line="276" w:lineRule="auto"/>
              <w:jc w:val="both"/>
            </w:pPr>
            <w:r w:rsidRPr="00D93D1B">
              <w:t xml:space="preserve">Do not leave a columns containing solvent without a suitable size beaker under </w:t>
            </w:r>
          </w:p>
        </w:tc>
        <w:tc>
          <w:tcPr>
            <w:tcW w:w="2695" w:type="dxa"/>
          </w:tcPr>
          <w:p w14:paraId="01EE78CD" w14:textId="77777777" w:rsidR="00AD3151" w:rsidRPr="00D93D1B" w:rsidRDefault="00AD3151" w:rsidP="00AD3151">
            <w:pPr>
              <w:spacing w:after="120" w:line="276" w:lineRule="auto"/>
              <w:jc w:val="both"/>
            </w:pPr>
            <w:r w:rsidRPr="00D93D1B">
              <w:t>Work in the hood. Wear eye protection. Store a minimum of other chemicals and equipment in the hood when running the column</w:t>
            </w:r>
          </w:p>
        </w:tc>
      </w:tr>
      <w:tr w:rsidR="00AD3151" w:rsidRPr="00D93D1B" w14:paraId="47456412" w14:textId="77777777" w:rsidTr="00B66F2D">
        <w:tc>
          <w:tcPr>
            <w:tcW w:w="2218" w:type="dxa"/>
          </w:tcPr>
          <w:p w14:paraId="0420D050" w14:textId="77777777" w:rsidR="00AD3151" w:rsidRPr="00D93D1B" w:rsidRDefault="00AD3151" w:rsidP="00AD3151">
            <w:pPr>
              <w:spacing w:after="120" w:line="276" w:lineRule="auto"/>
              <w:jc w:val="both"/>
            </w:pPr>
            <w:r w:rsidRPr="00D93D1B">
              <w:t>Flash master</w:t>
            </w:r>
          </w:p>
        </w:tc>
        <w:tc>
          <w:tcPr>
            <w:tcW w:w="2444" w:type="dxa"/>
          </w:tcPr>
          <w:p w14:paraId="79E43F7C" w14:textId="77777777" w:rsidR="00AD3151" w:rsidRDefault="00AD3151" w:rsidP="00AD3151">
            <w:pPr>
              <w:spacing w:after="120" w:line="276" w:lineRule="auto"/>
              <w:jc w:val="both"/>
            </w:pPr>
            <w:r w:rsidRPr="00D93D1B">
              <w:t>Uncontrolled leakage of solvents</w:t>
            </w:r>
          </w:p>
          <w:p w14:paraId="4464819E" w14:textId="77777777" w:rsidR="00AD3151" w:rsidRPr="00D93D1B" w:rsidRDefault="00AD3151" w:rsidP="00AD3151">
            <w:pPr>
              <w:spacing w:after="120" w:line="276" w:lineRule="auto"/>
              <w:jc w:val="both"/>
            </w:pPr>
            <w:r w:rsidRPr="003359BB">
              <w:t>Fire if spilled solvents are ignited</w:t>
            </w:r>
          </w:p>
        </w:tc>
        <w:tc>
          <w:tcPr>
            <w:tcW w:w="2491" w:type="dxa"/>
          </w:tcPr>
          <w:p w14:paraId="5ECD50C1" w14:textId="77777777" w:rsidR="00AD3151" w:rsidRPr="00D93D1B" w:rsidRDefault="00AD3151" w:rsidP="00AD3151">
            <w:pPr>
              <w:spacing w:after="120" w:line="276" w:lineRule="auto"/>
              <w:jc w:val="both"/>
            </w:pPr>
            <w:r w:rsidRPr="00D93D1B">
              <w:t>Use according to SOP</w:t>
            </w:r>
          </w:p>
          <w:p w14:paraId="059FEB76" w14:textId="77777777" w:rsidR="00AD3151" w:rsidRPr="00D93D1B" w:rsidRDefault="00AD3151" w:rsidP="00AD3151">
            <w:pPr>
              <w:spacing w:after="120" w:line="276" w:lineRule="auto"/>
              <w:jc w:val="both"/>
            </w:pPr>
          </w:p>
        </w:tc>
        <w:tc>
          <w:tcPr>
            <w:tcW w:w="2695" w:type="dxa"/>
          </w:tcPr>
          <w:p w14:paraId="6318BE32" w14:textId="77777777" w:rsidR="00AD3151" w:rsidRPr="00D93D1B" w:rsidRDefault="00AD3151" w:rsidP="00AD3151">
            <w:pPr>
              <w:spacing w:after="120" w:line="276" w:lineRule="auto"/>
              <w:jc w:val="both"/>
            </w:pPr>
            <w:r w:rsidRPr="00D93D1B">
              <w:t>Work in the hood. Wear eye protection. Store a minimum of other chemicals and equipment in the hood when running</w:t>
            </w:r>
          </w:p>
        </w:tc>
      </w:tr>
      <w:tr w:rsidR="00AD3151" w:rsidRPr="00D93D1B" w14:paraId="120FD2DB" w14:textId="77777777" w:rsidTr="00B66F2D">
        <w:tc>
          <w:tcPr>
            <w:tcW w:w="2218" w:type="dxa"/>
            <w:vMerge w:val="restart"/>
          </w:tcPr>
          <w:p w14:paraId="4C1CF38F" w14:textId="77777777" w:rsidR="00AD3151" w:rsidRPr="00D93D1B" w:rsidRDefault="00AD3151" w:rsidP="00AD3151">
            <w:pPr>
              <w:spacing w:after="120" w:line="276" w:lineRule="auto"/>
              <w:jc w:val="both"/>
            </w:pPr>
            <w:r w:rsidRPr="00D93D1B">
              <w:t>Micro wave own</w:t>
            </w:r>
          </w:p>
        </w:tc>
        <w:tc>
          <w:tcPr>
            <w:tcW w:w="2444" w:type="dxa"/>
          </w:tcPr>
          <w:p w14:paraId="0DB899CE" w14:textId="77777777" w:rsidR="00AD3151" w:rsidRPr="00D93D1B" w:rsidRDefault="00AD3151" w:rsidP="00AD3151">
            <w:pPr>
              <w:spacing w:after="120" w:line="276" w:lineRule="auto"/>
              <w:jc w:val="both"/>
              <w:rPr>
                <w:highlight w:val="yellow"/>
              </w:rPr>
            </w:pPr>
            <w:r w:rsidRPr="000725EC">
              <w:rPr>
                <w:rFonts w:cs="Arial"/>
                <w:bCs/>
                <w:color w:val="000000"/>
              </w:rPr>
              <w:t xml:space="preserve">Danger of electric shock can be caused by </w:t>
            </w:r>
            <w:r w:rsidRPr="000725EC">
              <w:rPr>
                <w:rFonts w:cs="Arial"/>
                <w:color w:val="000000"/>
              </w:rPr>
              <w:t>spilled liquid</w:t>
            </w:r>
          </w:p>
        </w:tc>
        <w:tc>
          <w:tcPr>
            <w:tcW w:w="2491" w:type="dxa"/>
          </w:tcPr>
          <w:p w14:paraId="7DF13A0A" w14:textId="77777777" w:rsidR="00AD3151" w:rsidRDefault="00AD3151" w:rsidP="00AD3151">
            <w:pPr>
              <w:spacing w:after="120" w:line="276" w:lineRule="auto"/>
              <w:jc w:val="both"/>
            </w:pPr>
            <w:r w:rsidRPr="006112DC">
              <w:t>Use according to SOP</w:t>
            </w:r>
          </w:p>
          <w:p w14:paraId="2A4C9968" w14:textId="77777777" w:rsidR="00AD3151" w:rsidRPr="00D93D1B" w:rsidRDefault="00AD3151" w:rsidP="00AD3151">
            <w:pPr>
              <w:spacing w:after="120" w:line="276" w:lineRule="auto"/>
              <w:jc w:val="both"/>
              <w:rPr>
                <w:highlight w:val="yellow"/>
              </w:rPr>
            </w:pPr>
            <w:r w:rsidRPr="000725EC">
              <w:rPr>
                <w:rFonts w:cs="Arial"/>
                <w:color w:val="000000"/>
              </w:rPr>
              <w:t>Make sure that the cap sits properly on the vial.</w:t>
            </w:r>
            <w:r w:rsidRPr="000725EC">
              <w:t xml:space="preserve"> Always check for cracks in the glass (exceptional).</w:t>
            </w:r>
            <w:r w:rsidRPr="00D93D1B">
              <w:rPr>
                <w:highlight w:val="yellow"/>
              </w:rPr>
              <w:t xml:space="preserve"> </w:t>
            </w:r>
          </w:p>
        </w:tc>
        <w:tc>
          <w:tcPr>
            <w:tcW w:w="2695" w:type="dxa"/>
          </w:tcPr>
          <w:p w14:paraId="57A5E35A" w14:textId="77777777" w:rsidR="00AD3151" w:rsidRPr="00D93D1B" w:rsidRDefault="00AD3151" w:rsidP="00AD3151">
            <w:pPr>
              <w:spacing w:after="120" w:line="276" w:lineRule="auto"/>
              <w:jc w:val="both"/>
              <w:rPr>
                <w:highlight w:val="yellow"/>
              </w:rPr>
            </w:pPr>
            <w:r w:rsidRPr="000725EC">
              <w:rPr>
                <w:rFonts w:cs="Arial"/>
                <w:color w:val="000000"/>
              </w:rPr>
              <w:t>In case of sp</w:t>
            </w:r>
            <w:r>
              <w:rPr>
                <w:rFonts w:cs="Arial"/>
                <w:color w:val="000000"/>
              </w:rPr>
              <w:t>illed liquids plug off the main</w:t>
            </w:r>
            <w:r w:rsidRPr="000725EC">
              <w:rPr>
                <w:rFonts w:cs="Arial"/>
                <w:color w:val="000000"/>
              </w:rPr>
              <w:t xml:space="preserve"> cable</w:t>
            </w:r>
            <w:r>
              <w:rPr>
                <w:rFonts w:cs="Arial"/>
                <w:color w:val="000000"/>
              </w:rPr>
              <w:t>s of the instrument</w:t>
            </w:r>
            <w:r w:rsidRPr="000725EC">
              <w:rPr>
                <w:rFonts w:cs="Arial"/>
                <w:color w:val="000000"/>
              </w:rPr>
              <w:t>, ventilate the area.</w:t>
            </w:r>
            <w:r w:rsidRPr="00D93D1B">
              <w:rPr>
                <w:highlight w:val="yellow"/>
              </w:rPr>
              <w:t xml:space="preserve"> </w:t>
            </w:r>
          </w:p>
        </w:tc>
      </w:tr>
      <w:tr w:rsidR="00AD3151" w:rsidRPr="00D93D1B" w14:paraId="5D4BB597" w14:textId="77777777" w:rsidTr="00B66F2D">
        <w:tc>
          <w:tcPr>
            <w:tcW w:w="2218" w:type="dxa"/>
            <w:vMerge/>
          </w:tcPr>
          <w:p w14:paraId="0418E943" w14:textId="77777777" w:rsidR="00AD3151" w:rsidRPr="00D93D1B" w:rsidRDefault="00AD3151" w:rsidP="00AD3151">
            <w:pPr>
              <w:spacing w:after="120" w:line="276" w:lineRule="auto"/>
              <w:jc w:val="both"/>
            </w:pPr>
          </w:p>
        </w:tc>
        <w:tc>
          <w:tcPr>
            <w:tcW w:w="2444" w:type="dxa"/>
          </w:tcPr>
          <w:p w14:paraId="4AB970AD" w14:textId="77777777" w:rsidR="00AD3151" w:rsidRDefault="00AD3151" w:rsidP="00AD3151">
            <w:pPr>
              <w:spacing w:after="120" w:line="276" w:lineRule="auto"/>
              <w:jc w:val="both"/>
              <w:rPr>
                <w:rFonts w:cs="Arial"/>
                <w:bCs/>
                <w:color w:val="000000"/>
              </w:rPr>
            </w:pPr>
            <w:r w:rsidRPr="000725EC">
              <w:rPr>
                <w:rFonts w:cs="Arial"/>
                <w:color w:val="000000"/>
              </w:rPr>
              <w:t>A blind pin with broken PEEK-stick could lead to injuries caused by released toxic substances.</w:t>
            </w:r>
          </w:p>
        </w:tc>
        <w:tc>
          <w:tcPr>
            <w:tcW w:w="2491" w:type="dxa"/>
          </w:tcPr>
          <w:p w14:paraId="472485AC" w14:textId="77777777" w:rsidR="00AD3151" w:rsidRDefault="00AD3151" w:rsidP="00AD3151">
            <w:pPr>
              <w:spacing w:after="120" w:line="276" w:lineRule="auto"/>
              <w:jc w:val="both"/>
              <w:rPr>
                <w:rFonts w:cs="Arial"/>
                <w:color w:val="000000"/>
              </w:rPr>
            </w:pPr>
            <w:r w:rsidRPr="006112DC">
              <w:t>Use according to SOP</w:t>
            </w:r>
          </w:p>
          <w:p w14:paraId="5F28F5BE" w14:textId="77777777" w:rsidR="00AD3151" w:rsidRPr="006112DC" w:rsidRDefault="00AD3151" w:rsidP="00AD3151">
            <w:pPr>
              <w:spacing w:after="120" w:line="276" w:lineRule="auto"/>
              <w:jc w:val="both"/>
            </w:pPr>
            <w:r w:rsidRPr="000725EC">
              <w:rPr>
                <w:rFonts w:cs="Arial"/>
                <w:color w:val="000000"/>
              </w:rPr>
              <w:t>Always check that the PEEK-stick should work properly.</w:t>
            </w:r>
          </w:p>
        </w:tc>
        <w:tc>
          <w:tcPr>
            <w:tcW w:w="2695" w:type="dxa"/>
          </w:tcPr>
          <w:p w14:paraId="41686732" w14:textId="77777777" w:rsidR="00AD3151" w:rsidRDefault="00AD3151" w:rsidP="00AD3151">
            <w:pPr>
              <w:spacing w:after="120" w:line="276" w:lineRule="auto"/>
              <w:jc w:val="both"/>
              <w:rPr>
                <w:rFonts w:cs="Arial"/>
                <w:color w:val="000000"/>
              </w:rPr>
            </w:pPr>
            <w:r w:rsidRPr="000725EC">
              <w:rPr>
                <w:rFonts w:cs="Arial"/>
                <w:color w:val="000000"/>
              </w:rPr>
              <w:t>Do not use the blind pin if its PEEK-stick has been broken off.</w:t>
            </w:r>
            <w:r>
              <w:rPr>
                <w:rFonts w:cs="Arial"/>
                <w:color w:val="000000"/>
              </w:rPr>
              <w:t xml:space="preserve"> </w:t>
            </w:r>
          </w:p>
        </w:tc>
      </w:tr>
      <w:tr w:rsidR="00AD3151" w:rsidRPr="00D93D1B" w14:paraId="50F2F196" w14:textId="77777777" w:rsidTr="00B66F2D">
        <w:tc>
          <w:tcPr>
            <w:tcW w:w="2218" w:type="dxa"/>
            <w:vMerge/>
          </w:tcPr>
          <w:p w14:paraId="3C82462F" w14:textId="77777777" w:rsidR="00AD3151" w:rsidRPr="00D93D1B" w:rsidRDefault="00AD3151" w:rsidP="00AD3151">
            <w:pPr>
              <w:spacing w:after="120" w:line="276" w:lineRule="auto"/>
              <w:jc w:val="both"/>
            </w:pPr>
          </w:p>
        </w:tc>
        <w:tc>
          <w:tcPr>
            <w:tcW w:w="2444" w:type="dxa"/>
          </w:tcPr>
          <w:p w14:paraId="6CCB5B3A" w14:textId="77777777" w:rsidR="00AD3151" w:rsidRDefault="00AD3151" w:rsidP="00AD3151">
            <w:pPr>
              <w:spacing w:after="120" w:line="276" w:lineRule="auto"/>
              <w:jc w:val="both"/>
              <w:rPr>
                <w:rFonts w:cs="Arial"/>
                <w:bCs/>
                <w:color w:val="000000"/>
              </w:rPr>
            </w:pPr>
            <w:r w:rsidRPr="000725EC">
              <w:rPr>
                <w:rFonts w:cs="Arial"/>
                <w:bCs/>
                <w:color w:val="000000"/>
              </w:rPr>
              <w:t>Danger of burns and injuries</w:t>
            </w:r>
          </w:p>
        </w:tc>
        <w:tc>
          <w:tcPr>
            <w:tcW w:w="2491" w:type="dxa"/>
          </w:tcPr>
          <w:p w14:paraId="5077BE53" w14:textId="77777777" w:rsidR="00AD3151" w:rsidRDefault="00AD3151" w:rsidP="00AD3151">
            <w:pPr>
              <w:spacing w:after="120" w:line="276" w:lineRule="auto"/>
              <w:jc w:val="both"/>
              <w:rPr>
                <w:rFonts w:cs="Arial"/>
                <w:color w:val="000000"/>
              </w:rPr>
            </w:pPr>
            <w:r w:rsidRPr="006112DC">
              <w:t>Use according to SOP</w:t>
            </w:r>
          </w:p>
          <w:p w14:paraId="1CCD528B" w14:textId="77777777" w:rsidR="00AD3151" w:rsidRPr="006112DC" w:rsidRDefault="00AD3151" w:rsidP="00AD3151">
            <w:pPr>
              <w:spacing w:after="120" w:line="276" w:lineRule="auto"/>
              <w:jc w:val="both"/>
            </w:pPr>
            <w:r w:rsidRPr="000725EC">
              <w:rPr>
                <w:rFonts w:cs="Arial"/>
                <w:color w:val="000000"/>
              </w:rPr>
              <w:t>Do not touch or open the reaction vials without proper safety measures</w:t>
            </w:r>
          </w:p>
        </w:tc>
        <w:tc>
          <w:tcPr>
            <w:tcW w:w="2695" w:type="dxa"/>
          </w:tcPr>
          <w:p w14:paraId="0BE4508D" w14:textId="77777777" w:rsidR="00AD3151" w:rsidRDefault="00AD3151" w:rsidP="00AD3151">
            <w:pPr>
              <w:spacing w:after="120" w:line="276" w:lineRule="auto"/>
              <w:jc w:val="both"/>
              <w:rPr>
                <w:rFonts w:cs="Arial"/>
                <w:color w:val="000000"/>
              </w:rPr>
            </w:pPr>
            <w:r w:rsidRPr="000725EC">
              <w:rPr>
                <w:rFonts w:cs="Arial"/>
                <w:color w:val="000000"/>
              </w:rPr>
              <w:t>Always wear goggles, protective gloves and appropriate protective clothing, and keep the vial in in the hood.</w:t>
            </w:r>
          </w:p>
        </w:tc>
      </w:tr>
      <w:tr w:rsidR="00AD3151" w:rsidRPr="00D93D1B" w14:paraId="55690639" w14:textId="77777777" w:rsidTr="00B66F2D">
        <w:tc>
          <w:tcPr>
            <w:tcW w:w="2218" w:type="dxa"/>
          </w:tcPr>
          <w:p w14:paraId="132AE275" w14:textId="77777777" w:rsidR="00AD3151" w:rsidRPr="00D93D1B" w:rsidRDefault="00AD3151" w:rsidP="00AD3151">
            <w:pPr>
              <w:spacing w:after="120" w:line="276" w:lineRule="auto"/>
              <w:jc w:val="both"/>
            </w:pPr>
            <w:r>
              <w:t>Distillation of solvents (stills in Ø336)</w:t>
            </w:r>
          </w:p>
        </w:tc>
        <w:tc>
          <w:tcPr>
            <w:tcW w:w="2444" w:type="dxa"/>
          </w:tcPr>
          <w:p w14:paraId="6F3E699C" w14:textId="77777777" w:rsidR="00AD3151" w:rsidRDefault="00AD3151" w:rsidP="00AD3151">
            <w:pPr>
              <w:spacing w:after="120" w:line="276" w:lineRule="auto"/>
              <w:jc w:val="both"/>
            </w:pPr>
            <w:r w:rsidRPr="003359BB">
              <w:t>Fire if spilled solvents are ignited</w:t>
            </w:r>
          </w:p>
          <w:p w14:paraId="48666DF9" w14:textId="77777777" w:rsidR="00AD3151" w:rsidRPr="00D93D1B" w:rsidRDefault="00AD3151" w:rsidP="00AD3151">
            <w:pPr>
              <w:spacing w:after="120" w:line="276" w:lineRule="auto"/>
              <w:jc w:val="both"/>
              <w:rPr>
                <w:highlight w:val="yellow"/>
              </w:rPr>
            </w:pPr>
          </w:p>
        </w:tc>
        <w:tc>
          <w:tcPr>
            <w:tcW w:w="2491" w:type="dxa"/>
          </w:tcPr>
          <w:p w14:paraId="1C95BD4E" w14:textId="77777777" w:rsidR="00AD3151" w:rsidRDefault="00AD3151" w:rsidP="00AD3151">
            <w:pPr>
              <w:spacing w:after="120" w:line="276" w:lineRule="auto"/>
              <w:jc w:val="both"/>
            </w:pPr>
            <w:r w:rsidRPr="006112DC">
              <w:t>Use according to SOP</w:t>
            </w:r>
          </w:p>
          <w:p w14:paraId="378C16A1" w14:textId="77777777" w:rsidR="00AD3151" w:rsidRDefault="00AD3151" w:rsidP="00AD3151">
            <w:pPr>
              <w:spacing w:after="120" w:line="276" w:lineRule="auto"/>
              <w:jc w:val="both"/>
            </w:pPr>
            <w:r>
              <w:t xml:space="preserve">Always inspect the equipment for cracks, do not heat more than </w:t>
            </w:r>
            <w:proofErr w:type="spellStart"/>
            <w:r>
              <w:t>recomended</w:t>
            </w:r>
            <w:proofErr w:type="spellEnd"/>
            <w:r>
              <w:t>, make sure cooling water is on</w:t>
            </w:r>
          </w:p>
          <w:p w14:paraId="144CE84C" w14:textId="77777777" w:rsidR="00AD3151" w:rsidRPr="006112DC" w:rsidRDefault="00AD3151" w:rsidP="00AD3151">
            <w:pPr>
              <w:spacing w:after="120" w:line="276" w:lineRule="auto"/>
              <w:jc w:val="both"/>
            </w:pPr>
          </w:p>
        </w:tc>
        <w:tc>
          <w:tcPr>
            <w:tcW w:w="2695" w:type="dxa"/>
          </w:tcPr>
          <w:p w14:paraId="65785BDC" w14:textId="77777777" w:rsidR="00AD3151" w:rsidRPr="00D93D1B" w:rsidRDefault="00AD3151" w:rsidP="00AD3151">
            <w:pPr>
              <w:spacing w:after="120" w:line="276" w:lineRule="auto"/>
              <w:jc w:val="both"/>
              <w:rPr>
                <w:highlight w:val="yellow"/>
              </w:rPr>
            </w:pPr>
            <w:r w:rsidRPr="00D93D1B">
              <w:t>Store a minimum of other chemicals and equipment in the hood</w:t>
            </w:r>
          </w:p>
        </w:tc>
      </w:tr>
      <w:tr w:rsidR="00AD3151" w:rsidRPr="00D93D1B" w14:paraId="4785B884" w14:textId="77777777" w:rsidTr="00B66F2D">
        <w:tc>
          <w:tcPr>
            <w:tcW w:w="2218" w:type="dxa"/>
          </w:tcPr>
          <w:p w14:paraId="3920A9D9" w14:textId="77777777" w:rsidR="00AD3151" w:rsidRPr="00D93D1B" w:rsidRDefault="00AD3151" w:rsidP="00AD3151">
            <w:pPr>
              <w:spacing w:after="120" w:line="276" w:lineRule="auto"/>
              <w:jc w:val="both"/>
            </w:pPr>
            <w:r w:rsidRPr="00D93D1B">
              <w:t>Solvent dryer equipment</w:t>
            </w:r>
          </w:p>
        </w:tc>
        <w:tc>
          <w:tcPr>
            <w:tcW w:w="2444" w:type="dxa"/>
          </w:tcPr>
          <w:p w14:paraId="3520CE50" w14:textId="77777777" w:rsidR="00AD3151" w:rsidRDefault="00AD3151" w:rsidP="00AD3151">
            <w:pPr>
              <w:spacing w:after="120" w:line="276" w:lineRule="auto"/>
              <w:jc w:val="both"/>
            </w:pPr>
            <w:r w:rsidRPr="00D93D1B">
              <w:t>Uncontrolled leakage of solvents</w:t>
            </w:r>
          </w:p>
          <w:p w14:paraId="46979CCB" w14:textId="77777777" w:rsidR="00AD3151" w:rsidRPr="00D93D1B" w:rsidRDefault="00AD3151" w:rsidP="00AD3151">
            <w:pPr>
              <w:spacing w:after="120" w:line="276" w:lineRule="auto"/>
              <w:jc w:val="both"/>
              <w:rPr>
                <w:highlight w:val="yellow"/>
              </w:rPr>
            </w:pPr>
            <w:r w:rsidRPr="003359BB">
              <w:t>Fire if spilled solvents are ignited</w:t>
            </w:r>
          </w:p>
        </w:tc>
        <w:tc>
          <w:tcPr>
            <w:tcW w:w="2491" w:type="dxa"/>
          </w:tcPr>
          <w:p w14:paraId="4166E765" w14:textId="77777777" w:rsidR="00AD3151" w:rsidRPr="00D93D1B" w:rsidRDefault="00AD3151" w:rsidP="00AD3151">
            <w:pPr>
              <w:spacing w:after="120" w:line="276" w:lineRule="auto"/>
              <w:jc w:val="both"/>
              <w:rPr>
                <w:highlight w:val="yellow"/>
              </w:rPr>
            </w:pPr>
            <w:r w:rsidRPr="006112DC">
              <w:t>Use according to SOP</w:t>
            </w:r>
          </w:p>
        </w:tc>
        <w:tc>
          <w:tcPr>
            <w:tcW w:w="2695" w:type="dxa"/>
          </w:tcPr>
          <w:p w14:paraId="23C7EAC1" w14:textId="77777777" w:rsidR="00AD3151" w:rsidRPr="00D93D1B" w:rsidRDefault="00AD3151" w:rsidP="00AD3151">
            <w:pPr>
              <w:spacing w:after="120" w:line="276" w:lineRule="auto"/>
              <w:jc w:val="both"/>
              <w:rPr>
                <w:highlight w:val="yellow"/>
              </w:rPr>
            </w:pPr>
            <w:r w:rsidRPr="00D93D1B">
              <w:t xml:space="preserve">Wear eye protection. Store a minimum of other chemicals and equipment </w:t>
            </w:r>
            <w:r>
              <w:t>close by</w:t>
            </w:r>
            <w:r w:rsidRPr="00D93D1B">
              <w:t xml:space="preserve"> when running</w:t>
            </w:r>
          </w:p>
        </w:tc>
      </w:tr>
      <w:tr w:rsidR="00AD3151" w:rsidRPr="00D93D1B" w14:paraId="12FDE95A" w14:textId="77777777" w:rsidTr="00B66F2D">
        <w:tc>
          <w:tcPr>
            <w:tcW w:w="2218" w:type="dxa"/>
            <w:vMerge w:val="restart"/>
          </w:tcPr>
          <w:p w14:paraId="700487F3" w14:textId="77777777" w:rsidR="00AD3151" w:rsidRPr="00D93D1B" w:rsidRDefault="00AD3151" w:rsidP="00AD3151">
            <w:pPr>
              <w:spacing w:after="120" w:line="276" w:lineRule="auto"/>
              <w:jc w:val="both"/>
            </w:pPr>
            <w:r w:rsidRPr="00D93D1B">
              <w:t>NMR</w:t>
            </w:r>
          </w:p>
        </w:tc>
        <w:tc>
          <w:tcPr>
            <w:tcW w:w="2444" w:type="dxa"/>
          </w:tcPr>
          <w:p w14:paraId="78E079F9" w14:textId="77777777" w:rsidR="00AD3151" w:rsidRPr="00D93D1B" w:rsidRDefault="00AD3151" w:rsidP="00AD3151">
            <w:pPr>
              <w:spacing w:after="120" w:line="276" w:lineRule="auto"/>
              <w:jc w:val="both"/>
              <w:rPr>
                <w:highlight w:val="yellow"/>
              </w:rPr>
            </w:pPr>
            <w:r>
              <w:t>The NMR magnet(s) might quench fast or slow, resulting in low oxygen level (asphyxiation) and very low temperatures (frost bites)</w:t>
            </w:r>
          </w:p>
        </w:tc>
        <w:tc>
          <w:tcPr>
            <w:tcW w:w="2491" w:type="dxa"/>
          </w:tcPr>
          <w:p w14:paraId="56B439AB" w14:textId="77777777" w:rsidR="00AD3151" w:rsidRPr="006112DC" w:rsidRDefault="00AD3151" w:rsidP="00AD3151">
            <w:pPr>
              <w:spacing w:after="120" w:line="276" w:lineRule="auto"/>
              <w:jc w:val="both"/>
            </w:pPr>
            <w:r w:rsidRPr="006112DC">
              <w:t>Use according to SOP</w:t>
            </w:r>
          </w:p>
          <w:p w14:paraId="5B154AD5" w14:textId="77777777" w:rsidR="00AD3151" w:rsidRPr="00D93D1B" w:rsidRDefault="00AD3151" w:rsidP="00AD3151">
            <w:pPr>
              <w:spacing w:after="120" w:line="276" w:lineRule="auto"/>
              <w:jc w:val="both"/>
              <w:rPr>
                <w:highlight w:val="yellow"/>
              </w:rPr>
            </w:pPr>
            <w:r>
              <w:t xml:space="preserve">Change O-rings every </w:t>
            </w:r>
            <w:proofErr w:type="gramStart"/>
            <w:r>
              <w:t>ten year</w:t>
            </w:r>
            <w:proofErr w:type="gramEnd"/>
            <w:r>
              <w:t xml:space="preserve">. (Not done due to lack of money). Use Oxygen sensors and change batteries when worn out. Have installed </w:t>
            </w:r>
            <w:proofErr w:type="gramStart"/>
            <w:r>
              <w:t>pressure relieving</w:t>
            </w:r>
            <w:proofErr w:type="gramEnd"/>
            <w:r>
              <w:t xml:space="preserve"> windows that reduce nitrogen over pressure. NB! </w:t>
            </w:r>
            <w:proofErr w:type="gramStart"/>
            <w:r>
              <w:t>these</w:t>
            </w:r>
            <w:proofErr w:type="gramEnd"/>
            <w:r>
              <w:t xml:space="preserve"> are jobs for the NMR lab </w:t>
            </w:r>
            <w:proofErr w:type="spellStart"/>
            <w:r>
              <w:t>personel</w:t>
            </w:r>
            <w:proofErr w:type="spellEnd"/>
            <w:r>
              <w:t>, not the individual users</w:t>
            </w:r>
          </w:p>
        </w:tc>
        <w:tc>
          <w:tcPr>
            <w:tcW w:w="2695" w:type="dxa"/>
          </w:tcPr>
          <w:p w14:paraId="5AE4B4EE" w14:textId="77777777" w:rsidR="00AD3151" w:rsidRPr="00D93D1B" w:rsidRDefault="00AD3151" w:rsidP="00AD3151">
            <w:pPr>
              <w:spacing w:after="120" w:line="276" w:lineRule="auto"/>
              <w:jc w:val="both"/>
              <w:rPr>
                <w:highlight w:val="yellow"/>
              </w:rPr>
            </w:pPr>
            <w:r>
              <w:t>Run out of the room and press fire alarm button to evacuate the building</w:t>
            </w:r>
          </w:p>
        </w:tc>
      </w:tr>
      <w:tr w:rsidR="00AD3151" w:rsidRPr="00D93D1B" w14:paraId="1A80C9EE" w14:textId="77777777" w:rsidTr="00B66F2D">
        <w:tc>
          <w:tcPr>
            <w:tcW w:w="2218" w:type="dxa"/>
            <w:vMerge/>
          </w:tcPr>
          <w:p w14:paraId="31EDE1D6" w14:textId="77777777" w:rsidR="00AD3151" w:rsidRPr="00D93D1B" w:rsidRDefault="00AD3151" w:rsidP="00AD3151">
            <w:pPr>
              <w:spacing w:after="120" w:line="276" w:lineRule="auto"/>
              <w:jc w:val="both"/>
            </w:pPr>
          </w:p>
        </w:tc>
        <w:tc>
          <w:tcPr>
            <w:tcW w:w="2444" w:type="dxa"/>
          </w:tcPr>
          <w:p w14:paraId="0DFD94CE" w14:textId="77777777" w:rsidR="00AD3151" w:rsidRDefault="00AD3151" w:rsidP="00AD3151">
            <w:pPr>
              <w:spacing w:after="120" w:line="276" w:lineRule="auto"/>
              <w:jc w:val="both"/>
            </w:pPr>
            <w:r>
              <w:t>You may get electrical shock</w:t>
            </w:r>
          </w:p>
        </w:tc>
        <w:tc>
          <w:tcPr>
            <w:tcW w:w="2491" w:type="dxa"/>
          </w:tcPr>
          <w:p w14:paraId="54424FF1" w14:textId="77777777" w:rsidR="00AD3151" w:rsidRDefault="00AD3151" w:rsidP="00AD3151">
            <w:pPr>
              <w:spacing w:after="120" w:line="276" w:lineRule="auto"/>
              <w:jc w:val="both"/>
            </w:pPr>
            <w:r w:rsidRPr="006112DC">
              <w:t>Use according to SOP</w:t>
            </w:r>
          </w:p>
          <w:p w14:paraId="0F01B7BB" w14:textId="77777777" w:rsidR="00AD3151" w:rsidRPr="006112DC" w:rsidRDefault="00AD3151" w:rsidP="00AD3151">
            <w:pPr>
              <w:spacing w:after="120" w:line="276" w:lineRule="auto"/>
              <w:jc w:val="both"/>
            </w:pPr>
            <w:r>
              <w:t>Do not touch faulty electrical cables.</w:t>
            </w:r>
          </w:p>
        </w:tc>
        <w:tc>
          <w:tcPr>
            <w:tcW w:w="2695" w:type="dxa"/>
          </w:tcPr>
          <w:p w14:paraId="4FF238FB" w14:textId="77777777" w:rsidR="00AD3151" w:rsidRDefault="00AD3151" w:rsidP="00AD3151">
            <w:pPr>
              <w:spacing w:after="120" w:line="276" w:lineRule="auto"/>
              <w:jc w:val="both"/>
            </w:pPr>
            <w:r>
              <w:t>Nothing.</w:t>
            </w:r>
          </w:p>
        </w:tc>
      </w:tr>
      <w:tr w:rsidR="00AD3151" w:rsidRPr="00D93D1B" w14:paraId="0F371555" w14:textId="77777777" w:rsidTr="00B66F2D">
        <w:tc>
          <w:tcPr>
            <w:tcW w:w="2218" w:type="dxa"/>
            <w:vMerge/>
          </w:tcPr>
          <w:p w14:paraId="59CF73A5" w14:textId="77777777" w:rsidR="00AD3151" w:rsidRPr="00D93D1B" w:rsidRDefault="00AD3151" w:rsidP="00AD3151">
            <w:pPr>
              <w:spacing w:after="120" w:line="276" w:lineRule="auto"/>
              <w:jc w:val="both"/>
            </w:pPr>
          </w:p>
        </w:tc>
        <w:tc>
          <w:tcPr>
            <w:tcW w:w="2444" w:type="dxa"/>
          </w:tcPr>
          <w:p w14:paraId="06946606" w14:textId="77777777" w:rsidR="00AD3151" w:rsidRDefault="00AD3151" w:rsidP="00AD3151">
            <w:pPr>
              <w:spacing w:after="120" w:line="276" w:lineRule="auto"/>
              <w:jc w:val="both"/>
            </w:pPr>
            <w:r>
              <w:t>The magnet may tip over you (resulting in extreme frost bites and asphyxiation.)</w:t>
            </w:r>
          </w:p>
        </w:tc>
        <w:tc>
          <w:tcPr>
            <w:tcW w:w="2491" w:type="dxa"/>
          </w:tcPr>
          <w:p w14:paraId="061AA8EF" w14:textId="77777777" w:rsidR="00AD3151" w:rsidRDefault="00AD3151" w:rsidP="00AD3151">
            <w:pPr>
              <w:spacing w:after="120" w:line="276" w:lineRule="auto"/>
              <w:jc w:val="both"/>
            </w:pPr>
            <w:r w:rsidRPr="006112DC">
              <w:t>Use according to SOP</w:t>
            </w:r>
          </w:p>
          <w:p w14:paraId="47CF8781" w14:textId="77777777" w:rsidR="00AD3151" w:rsidRPr="006112DC" w:rsidRDefault="00AD3151" w:rsidP="00AD3151">
            <w:pPr>
              <w:spacing w:after="120" w:line="276" w:lineRule="auto"/>
              <w:jc w:val="both"/>
            </w:pPr>
            <w:r>
              <w:t>Do not lean on magnet.</w:t>
            </w:r>
          </w:p>
        </w:tc>
        <w:tc>
          <w:tcPr>
            <w:tcW w:w="2695" w:type="dxa"/>
          </w:tcPr>
          <w:p w14:paraId="7F8E3FEB" w14:textId="77777777" w:rsidR="00AD3151" w:rsidRDefault="00AD3151" w:rsidP="00AD3151">
            <w:pPr>
              <w:spacing w:after="120" w:line="276" w:lineRule="auto"/>
              <w:jc w:val="both"/>
            </w:pPr>
            <w:r>
              <w:t>Nothing</w:t>
            </w:r>
          </w:p>
        </w:tc>
      </w:tr>
      <w:tr w:rsidR="00AD3151" w:rsidRPr="00D93D1B" w14:paraId="04570787" w14:textId="77777777" w:rsidTr="00B66F2D">
        <w:tc>
          <w:tcPr>
            <w:tcW w:w="2218" w:type="dxa"/>
            <w:vMerge/>
          </w:tcPr>
          <w:p w14:paraId="4F3A1434" w14:textId="77777777" w:rsidR="00AD3151" w:rsidRPr="00D93D1B" w:rsidRDefault="00AD3151" w:rsidP="00AD3151">
            <w:pPr>
              <w:spacing w:after="120" w:line="276" w:lineRule="auto"/>
              <w:jc w:val="both"/>
            </w:pPr>
          </w:p>
        </w:tc>
        <w:tc>
          <w:tcPr>
            <w:tcW w:w="2444" w:type="dxa"/>
          </w:tcPr>
          <w:p w14:paraId="0225DCD2" w14:textId="77777777" w:rsidR="00AD3151" w:rsidRDefault="00AD3151" w:rsidP="00AD3151">
            <w:pPr>
              <w:spacing w:after="120" w:line="276" w:lineRule="auto"/>
              <w:jc w:val="both"/>
            </w:pPr>
            <w:r>
              <w:t xml:space="preserve">You may spill / get </w:t>
            </w:r>
            <w:proofErr w:type="spellStart"/>
            <w:r>
              <w:t>expesed</w:t>
            </w:r>
            <w:proofErr w:type="spellEnd"/>
            <w:r>
              <w:t xml:space="preserve"> to toxic or </w:t>
            </w:r>
            <w:proofErr w:type="spellStart"/>
            <w:r>
              <w:t>flamable</w:t>
            </w:r>
            <w:proofErr w:type="spellEnd"/>
            <w:r>
              <w:t xml:space="preserve"> compounds, get</w:t>
            </w:r>
          </w:p>
        </w:tc>
        <w:tc>
          <w:tcPr>
            <w:tcW w:w="2491" w:type="dxa"/>
          </w:tcPr>
          <w:p w14:paraId="0195142C" w14:textId="77777777" w:rsidR="00AD3151" w:rsidRDefault="00AD3151" w:rsidP="00AD3151">
            <w:pPr>
              <w:spacing w:after="120" w:line="276" w:lineRule="auto"/>
              <w:jc w:val="both"/>
            </w:pPr>
            <w:r w:rsidRPr="006112DC">
              <w:t>Use according to SOP</w:t>
            </w:r>
          </w:p>
          <w:p w14:paraId="4F339216" w14:textId="77777777" w:rsidR="00AD3151" w:rsidRPr="006112DC" w:rsidRDefault="00AD3151" w:rsidP="00AD3151">
            <w:pPr>
              <w:spacing w:after="120" w:line="276" w:lineRule="auto"/>
              <w:jc w:val="both"/>
            </w:pPr>
            <w:r>
              <w:t>Also see above</w:t>
            </w:r>
          </w:p>
        </w:tc>
        <w:tc>
          <w:tcPr>
            <w:tcW w:w="2695" w:type="dxa"/>
          </w:tcPr>
          <w:p w14:paraId="08782603" w14:textId="77777777" w:rsidR="00AD3151" w:rsidRDefault="00AD3151" w:rsidP="00AD3151">
            <w:pPr>
              <w:spacing w:after="120" w:line="276" w:lineRule="auto"/>
              <w:jc w:val="both"/>
            </w:pPr>
            <w:r>
              <w:t>See above</w:t>
            </w:r>
          </w:p>
        </w:tc>
      </w:tr>
    </w:tbl>
    <w:p w14:paraId="19C86FA1" w14:textId="77777777" w:rsidR="00AD3151" w:rsidRDefault="00AD3151" w:rsidP="00AD3151">
      <w:pPr>
        <w:spacing w:after="120" w:line="276" w:lineRule="auto"/>
        <w:jc w:val="both"/>
      </w:pPr>
    </w:p>
    <w:p w14:paraId="396F460F" w14:textId="77777777" w:rsidR="00AD3151" w:rsidRPr="00D93D1B" w:rsidRDefault="00AD3151" w:rsidP="00AD3151">
      <w:pPr>
        <w:spacing w:after="120" w:line="276" w:lineRule="auto"/>
        <w:jc w:val="both"/>
      </w:pPr>
      <w:r w:rsidRPr="00D93D1B">
        <w:t>All experiments described in this book are performed according to the Departments HSE rules and regulations and the risk assessment above. For chemicals and equipment where separate SOP's and or SJA's are available, these are followed. If an experiment with risks not evaluated in this document is performed. A separate SJA is included in the beginning of the experiment description. If such an experiment is carried out more than once, it is referred to the first time the experiment was done (Journal No, date, synthesis No).</w:t>
      </w:r>
    </w:p>
    <w:p w14:paraId="7CDF8DBB" w14:textId="77777777" w:rsidR="00AD3151" w:rsidRPr="00D93D1B" w:rsidRDefault="00AD3151" w:rsidP="00AD3151">
      <w:pPr>
        <w:spacing w:after="120" w:line="276" w:lineRule="auto"/>
        <w:jc w:val="both"/>
      </w:pPr>
      <w:r w:rsidRPr="00D93D1B">
        <w:t>In additions to the rules, regulations and risk assessment specified below. The following applies for this specific project:</w:t>
      </w:r>
    </w:p>
    <w:p w14:paraId="274D286F" w14:textId="77777777" w:rsidR="00AD3151" w:rsidRPr="00D93D1B" w:rsidRDefault="00AD3151" w:rsidP="00AD3151">
      <w:pPr>
        <w:spacing w:after="120" w:line="276" w:lineRule="auto"/>
        <w:jc w:val="both"/>
      </w:pPr>
    </w:p>
    <w:p w14:paraId="5614FA92" w14:textId="77777777" w:rsidR="00AD3151" w:rsidRPr="00D93D1B" w:rsidRDefault="00AD3151" w:rsidP="00AD3151">
      <w:pPr>
        <w:spacing w:after="120" w:line="276" w:lineRule="auto"/>
        <w:jc w:val="both"/>
      </w:pPr>
      <w:r w:rsidRPr="00D93D1B">
        <w:t>Student / post doc</w:t>
      </w:r>
      <w:r w:rsidRPr="00D93D1B">
        <w:tab/>
      </w:r>
      <w:r w:rsidRPr="00D93D1B">
        <w:tab/>
      </w:r>
      <w:r w:rsidRPr="00D93D1B">
        <w:tab/>
      </w:r>
      <w:r w:rsidRPr="00D93D1B">
        <w:tab/>
      </w:r>
      <w:r w:rsidRPr="00D93D1B">
        <w:tab/>
        <w:t>Supervisor</w:t>
      </w:r>
    </w:p>
    <w:p w14:paraId="7DDDA17B" w14:textId="77777777" w:rsidR="00AD3151" w:rsidRPr="00D93D1B" w:rsidRDefault="00AD3151" w:rsidP="00AD3151">
      <w:pPr>
        <w:spacing w:after="120" w:line="276" w:lineRule="auto"/>
        <w:jc w:val="both"/>
      </w:pPr>
    </w:p>
    <w:p w14:paraId="06F7C67A" w14:textId="3A88E1D9" w:rsidR="00A61A31" w:rsidRPr="00AD3151" w:rsidRDefault="00AD3151" w:rsidP="00AD3151">
      <w:pPr>
        <w:spacing w:line="276" w:lineRule="auto"/>
      </w:pPr>
      <w:r w:rsidRPr="00D93D1B">
        <w:t xml:space="preserve"> (</w:t>
      </w:r>
      <w:proofErr w:type="gramStart"/>
      <w:r w:rsidRPr="00D93D1B">
        <w:t>sign</w:t>
      </w:r>
      <w:proofErr w:type="gramEnd"/>
      <w:r w:rsidRPr="00D93D1B">
        <w:t>)</w:t>
      </w:r>
      <w:r w:rsidRPr="00D93D1B">
        <w:tab/>
      </w:r>
      <w:r w:rsidRPr="00D93D1B">
        <w:tab/>
      </w:r>
      <w:r w:rsidRPr="00D93D1B">
        <w:tab/>
      </w:r>
      <w:r w:rsidRPr="00D93D1B">
        <w:tab/>
      </w:r>
      <w:r w:rsidRPr="00D93D1B">
        <w:tab/>
      </w:r>
      <w:r w:rsidRPr="00D93D1B">
        <w:tab/>
      </w:r>
      <w:r w:rsidRPr="00D93D1B">
        <w:tab/>
        <w:t>(</w:t>
      </w:r>
      <w:proofErr w:type="gramStart"/>
      <w:r w:rsidRPr="00D93D1B">
        <w:t>sign</w:t>
      </w:r>
      <w:proofErr w:type="gramEnd"/>
      <w:r w:rsidRPr="00D93D1B">
        <w:t>)</w:t>
      </w:r>
    </w:p>
    <w:sectPr w:rsidR="00A61A31" w:rsidRPr="00AD3151" w:rsidSect="00C424DC">
      <w:headerReference w:type="default" r:id="rId8"/>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53948" w14:textId="77777777" w:rsidR="00A61A31" w:rsidRDefault="00A61A31" w:rsidP="00A61A31">
      <w:r>
        <w:separator/>
      </w:r>
    </w:p>
  </w:endnote>
  <w:endnote w:type="continuationSeparator" w:id="0">
    <w:p w14:paraId="047FFC1E" w14:textId="77777777" w:rsidR="00A61A31" w:rsidRDefault="00A61A31" w:rsidP="00A6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5D9C2" w14:textId="77777777" w:rsidR="00A61A31" w:rsidRDefault="00A61A31" w:rsidP="00A61A31">
      <w:r>
        <w:separator/>
      </w:r>
    </w:p>
  </w:footnote>
  <w:footnote w:type="continuationSeparator" w:id="0">
    <w:p w14:paraId="12EC3572" w14:textId="77777777" w:rsidR="00A61A31" w:rsidRDefault="00A61A31" w:rsidP="00A61A31">
      <w:r>
        <w:continuationSeparator/>
      </w:r>
    </w:p>
  </w:footnote>
  <w:footnote w:id="1">
    <w:p w14:paraId="304D068B" w14:textId="77777777" w:rsidR="00AD3151" w:rsidRPr="009779E0" w:rsidRDefault="00AD3151" w:rsidP="00AD3151">
      <w:pPr>
        <w:pStyle w:val="FootnoteText"/>
        <w:rPr>
          <w:lang w:val="nb-NO"/>
        </w:rPr>
      </w:pPr>
      <w:r>
        <w:rPr>
          <w:rStyle w:val="FootnoteReference"/>
        </w:rPr>
        <w:t>*</w:t>
      </w:r>
      <w:r>
        <w:t xml:space="preserve"> </w:t>
      </w:r>
      <w:r w:rsidRPr="009779E0">
        <w:rPr>
          <w:sz w:val="20"/>
          <w:szCs w:val="20"/>
          <w:lang w:val="nb-NO"/>
        </w:rPr>
        <w:t xml:space="preserve">A </w:t>
      </w:r>
      <w:proofErr w:type="spellStart"/>
      <w:r w:rsidRPr="009779E0">
        <w:rPr>
          <w:sz w:val="20"/>
          <w:szCs w:val="20"/>
          <w:lang w:val="nb-NO"/>
        </w:rPr>
        <w:t>signed</w:t>
      </w:r>
      <w:proofErr w:type="spellEnd"/>
      <w:r w:rsidRPr="009779E0">
        <w:rPr>
          <w:sz w:val="20"/>
          <w:szCs w:val="20"/>
          <w:lang w:val="nb-NO"/>
        </w:rPr>
        <w:t xml:space="preserve"> </w:t>
      </w:r>
      <w:proofErr w:type="spellStart"/>
      <w:r w:rsidRPr="009779E0">
        <w:rPr>
          <w:sz w:val="20"/>
          <w:szCs w:val="20"/>
          <w:lang w:val="nb-NO"/>
        </w:rPr>
        <w:t>version</w:t>
      </w:r>
      <w:proofErr w:type="spellEnd"/>
      <w:r w:rsidRPr="009779E0">
        <w:rPr>
          <w:sz w:val="20"/>
          <w:szCs w:val="20"/>
          <w:lang w:val="nb-NO"/>
        </w:rPr>
        <w:t xml:space="preserve"> is to be </w:t>
      </w:r>
      <w:proofErr w:type="spellStart"/>
      <w:r w:rsidRPr="009779E0">
        <w:rPr>
          <w:sz w:val="20"/>
          <w:szCs w:val="20"/>
          <w:lang w:val="nb-NO"/>
        </w:rPr>
        <w:t>glued</w:t>
      </w:r>
      <w:proofErr w:type="spellEnd"/>
      <w:r w:rsidRPr="009779E0">
        <w:rPr>
          <w:sz w:val="20"/>
          <w:szCs w:val="20"/>
          <w:lang w:val="nb-NO"/>
        </w:rPr>
        <w:t xml:space="preserve"> in </w:t>
      </w:r>
      <w:proofErr w:type="spellStart"/>
      <w:r w:rsidRPr="009779E0">
        <w:rPr>
          <w:sz w:val="20"/>
          <w:szCs w:val="20"/>
          <w:lang w:val="nb-NO"/>
        </w:rPr>
        <w:t>the</w:t>
      </w:r>
      <w:proofErr w:type="spellEnd"/>
      <w:r w:rsidRPr="009779E0">
        <w:rPr>
          <w:sz w:val="20"/>
          <w:szCs w:val="20"/>
          <w:lang w:val="nb-NO"/>
        </w:rPr>
        <w:t xml:space="preserve"> </w:t>
      </w:r>
      <w:proofErr w:type="spellStart"/>
      <w:r w:rsidRPr="009779E0">
        <w:rPr>
          <w:sz w:val="20"/>
          <w:szCs w:val="20"/>
          <w:lang w:val="nb-NO"/>
        </w:rPr>
        <w:t>the</w:t>
      </w:r>
      <w:proofErr w:type="spellEnd"/>
      <w:r w:rsidRPr="009779E0">
        <w:rPr>
          <w:sz w:val="20"/>
          <w:szCs w:val="20"/>
          <w:lang w:val="nb-NO"/>
        </w:rPr>
        <w:t xml:space="preserve"> first </w:t>
      </w:r>
      <w:proofErr w:type="spellStart"/>
      <w:r w:rsidRPr="009779E0">
        <w:rPr>
          <w:sz w:val="20"/>
          <w:szCs w:val="20"/>
          <w:lang w:val="nb-NO"/>
        </w:rPr>
        <w:t>pages</w:t>
      </w:r>
      <w:proofErr w:type="spellEnd"/>
      <w:r w:rsidRPr="009779E0">
        <w:rPr>
          <w:sz w:val="20"/>
          <w:szCs w:val="20"/>
          <w:lang w:val="nb-NO"/>
        </w:rPr>
        <w:t xml:space="preserve"> </w:t>
      </w:r>
      <w:proofErr w:type="spellStart"/>
      <w:r w:rsidRPr="009779E0">
        <w:rPr>
          <w:sz w:val="20"/>
          <w:szCs w:val="20"/>
          <w:lang w:val="nb-NO"/>
        </w:rPr>
        <w:t>of</w:t>
      </w:r>
      <w:proofErr w:type="spellEnd"/>
      <w:r w:rsidRPr="009779E0">
        <w:rPr>
          <w:sz w:val="20"/>
          <w:szCs w:val="20"/>
          <w:lang w:val="nb-NO"/>
        </w:rPr>
        <w:t xml:space="preserve"> </w:t>
      </w:r>
      <w:proofErr w:type="spellStart"/>
      <w:r w:rsidRPr="009779E0">
        <w:rPr>
          <w:sz w:val="20"/>
          <w:szCs w:val="20"/>
          <w:lang w:val="nb-NO"/>
        </w:rPr>
        <w:t>the</w:t>
      </w:r>
      <w:proofErr w:type="spellEnd"/>
      <w:r w:rsidRPr="009779E0">
        <w:rPr>
          <w:sz w:val="20"/>
          <w:szCs w:val="20"/>
          <w:lang w:val="nb-NO"/>
        </w:rPr>
        <w:t xml:space="preserve"> lab journal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AEBFC" w14:textId="77777777" w:rsidR="00A61A31" w:rsidRPr="00FA5F31" w:rsidRDefault="00A61A31" w:rsidP="00A61A31">
    <w:pPr>
      <w:pStyle w:val="Header"/>
      <w:rPr>
        <w:i/>
        <w:sz w:val="20"/>
        <w:szCs w:val="20"/>
      </w:rPr>
    </w:pPr>
    <w:r w:rsidRPr="00FA5F31">
      <w:rPr>
        <w:i/>
        <w:sz w:val="20"/>
        <w:szCs w:val="20"/>
      </w:rPr>
      <w:t>HSE Rules and Regulations – Organic Chemistry Research Group</w:t>
    </w:r>
    <w:r>
      <w:rPr>
        <w:i/>
        <w:sz w:val="20"/>
        <w:szCs w:val="20"/>
      </w:rPr>
      <w:t>, last updated No</w:t>
    </w:r>
    <w:r w:rsidRPr="00FA5F31">
      <w:rPr>
        <w:i/>
        <w:sz w:val="20"/>
        <w:szCs w:val="20"/>
      </w:rPr>
      <w:t xml:space="preserve">v. </w:t>
    </w:r>
    <w:r>
      <w:rPr>
        <w:i/>
        <w:sz w:val="20"/>
        <w:szCs w:val="20"/>
      </w:rPr>
      <w:t>24</w:t>
    </w:r>
    <w:r w:rsidRPr="00FA5F31">
      <w:rPr>
        <w:i/>
        <w:sz w:val="20"/>
        <w:szCs w:val="20"/>
      </w:rPr>
      <w:t>, 2011; L.-L. Gundersen</w:t>
    </w:r>
  </w:p>
  <w:p w14:paraId="0ECBCBD6" w14:textId="77777777" w:rsidR="00A61A31" w:rsidRDefault="00A61A3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27221"/>
    <w:multiLevelType w:val="hybridMultilevel"/>
    <w:tmpl w:val="714E1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AB617F3"/>
    <w:multiLevelType w:val="hybridMultilevel"/>
    <w:tmpl w:val="8CB6B66E"/>
    <w:lvl w:ilvl="0" w:tplc="04090011">
      <w:start w:val="1"/>
      <w:numFmt w:val="decimal"/>
      <w:lvlText w:val="%1)"/>
      <w:lvlJc w:val="left"/>
      <w:pPr>
        <w:ind w:left="1080" w:hanging="360"/>
      </w:pPr>
    </w:lvl>
    <w:lvl w:ilvl="1" w:tplc="107EF24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D4D6230"/>
    <w:multiLevelType w:val="hybridMultilevel"/>
    <w:tmpl w:val="1D629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A31"/>
    <w:rsid w:val="005727D8"/>
    <w:rsid w:val="009A34B5"/>
    <w:rsid w:val="009F36CD"/>
    <w:rsid w:val="00A61A31"/>
    <w:rsid w:val="00AD3151"/>
    <w:rsid w:val="00C424DC"/>
    <w:rsid w:val="00E27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FDF5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1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A31"/>
    <w:pPr>
      <w:ind w:left="720"/>
      <w:contextualSpacing/>
    </w:pPr>
  </w:style>
  <w:style w:type="paragraph" w:styleId="FootnoteText">
    <w:name w:val="footnote text"/>
    <w:basedOn w:val="Normal"/>
    <w:link w:val="FootnoteTextChar"/>
    <w:uiPriority w:val="99"/>
    <w:unhideWhenUsed/>
    <w:rsid w:val="00A61A31"/>
  </w:style>
  <w:style w:type="character" w:customStyle="1" w:styleId="FootnoteTextChar">
    <w:name w:val="Footnote Text Char"/>
    <w:basedOn w:val="DefaultParagraphFont"/>
    <w:link w:val="FootnoteText"/>
    <w:uiPriority w:val="99"/>
    <w:rsid w:val="00A61A31"/>
  </w:style>
  <w:style w:type="character" w:styleId="FootnoteReference">
    <w:name w:val="footnote reference"/>
    <w:basedOn w:val="DefaultParagraphFont"/>
    <w:uiPriority w:val="99"/>
    <w:unhideWhenUsed/>
    <w:rsid w:val="00A61A31"/>
    <w:rPr>
      <w:vertAlign w:val="superscript"/>
    </w:rPr>
  </w:style>
  <w:style w:type="paragraph" w:styleId="Header">
    <w:name w:val="header"/>
    <w:basedOn w:val="Normal"/>
    <w:link w:val="HeaderChar"/>
    <w:uiPriority w:val="99"/>
    <w:unhideWhenUsed/>
    <w:rsid w:val="00A61A31"/>
    <w:pPr>
      <w:tabs>
        <w:tab w:val="center" w:pos="4320"/>
        <w:tab w:val="right" w:pos="8640"/>
      </w:tabs>
    </w:pPr>
  </w:style>
  <w:style w:type="character" w:customStyle="1" w:styleId="HeaderChar">
    <w:name w:val="Header Char"/>
    <w:basedOn w:val="DefaultParagraphFont"/>
    <w:link w:val="Header"/>
    <w:uiPriority w:val="99"/>
    <w:rsid w:val="00A61A31"/>
  </w:style>
  <w:style w:type="paragraph" w:styleId="Footer">
    <w:name w:val="footer"/>
    <w:basedOn w:val="Normal"/>
    <w:link w:val="FooterChar"/>
    <w:uiPriority w:val="99"/>
    <w:unhideWhenUsed/>
    <w:rsid w:val="00A61A31"/>
    <w:pPr>
      <w:tabs>
        <w:tab w:val="center" w:pos="4320"/>
        <w:tab w:val="right" w:pos="8640"/>
      </w:tabs>
    </w:pPr>
  </w:style>
  <w:style w:type="character" w:customStyle="1" w:styleId="FooterChar">
    <w:name w:val="Footer Char"/>
    <w:basedOn w:val="DefaultParagraphFont"/>
    <w:link w:val="Footer"/>
    <w:uiPriority w:val="99"/>
    <w:rsid w:val="00A61A31"/>
  </w:style>
  <w:style w:type="table" w:styleId="TableGrid">
    <w:name w:val="Table Grid"/>
    <w:basedOn w:val="TableNormal"/>
    <w:uiPriority w:val="59"/>
    <w:rsid w:val="00AD31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1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A31"/>
    <w:pPr>
      <w:ind w:left="720"/>
      <w:contextualSpacing/>
    </w:pPr>
  </w:style>
  <w:style w:type="paragraph" w:styleId="FootnoteText">
    <w:name w:val="footnote text"/>
    <w:basedOn w:val="Normal"/>
    <w:link w:val="FootnoteTextChar"/>
    <w:uiPriority w:val="99"/>
    <w:unhideWhenUsed/>
    <w:rsid w:val="00A61A31"/>
  </w:style>
  <w:style w:type="character" w:customStyle="1" w:styleId="FootnoteTextChar">
    <w:name w:val="Footnote Text Char"/>
    <w:basedOn w:val="DefaultParagraphFont"/>
    <w:link w:val="FootnoteText"/>
    <w:uiPriority w:val="99"/>
    <w:rsid w:val="00A61A31"/>
  </w:style>
  <w:style w:type="character" w:styleId="FootnoteReference">
    <w:name w:val="footnote reference"/>
    <w:basedOn w:val="DefaultParagraphFont"/>
    <w:uiPriority w:val="99"/>
    <w:unhideWhenUsed/>
    <w:rsid w:val="00A61A31"/>
    <w:rPr>
      <w:vertAlign w:val="superscript"/>
    </w:rPr>
  </w:style>
  <w:style w:type="paragraph" w:styleId="Header">
    <w:name w:val="header"/>
    <w:basedOn w:val="Normal"/>
    <w:link w:val="HeaderChar"/>
    <w:uiPriority w:val="99"/>
    <w:unhideWhenUsed/>
    <w:rsid w:val="00A61A31"/>
    <w:pPr>
      <w:tabs>
        <w:tab w:val="center" w:pos="4320"/>
        <w:tab w:val="right" w:pos="8640"/>
      </w:tabs>
    </w:pPr>
  </w:style>
  <w:style w:type="character" w:customStyle="1" w:styleId="HeaderChar">
    <w:name w:val="Header Char"/>
    <w:basedOn w:val="DefaultParagraphFont"/>
    <w:link w:val="Header"/>
    <w:uiPriority w:val="99"/>
    <w:rsid w:val="00A61A31"/>
  </w:style>
  <w:style w:type="paragraph" w:styleId="Footer">
    <w:name w:val="footer"/>
    <w:basedOn w:val="Normal"/>
    <w:link w:val="FooterChar"/>
    <w:uiPriority w:val="99"/>
    <w:unhideWhenUsed/>
    <w:rsid w:val="00A61A31"/>
    <w:pPr>
      <w:tabs>
        <w:tab w:val="center" w:pos="4320"/>
        <w:tab w:val="right" w:pos="8640"/>
      </w:tabs>
    </w:pPr>
  </w:style>
  <w:style w:type="character" w:customStyle="1" w:styleId="FooterChar">
    <w:name w:val="Footer Char"/>
    <w:basedOn w:val="DefaultParagraphFont"/>
    <w:link w:val="Footer"/>
    <w:uiPriority w:val="99"/>
    <w:rsid w:val="00A61A31"/>
  </w:style>
  <w:style w:type="table" w:styleId="TableGrid">
    <w:name w:val="Table Grid"/>
    <w:basedOn w:val="TableNormal"/>
    <w:uiPriority w:val="59"/>
    <w:rsid w:val="00AD31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1230</Words>
  <Characters>7012</Characters>
  <Application>Microsoft Macintosh Word</Application>
  <DocSecurity>0</DocSecurity>
  <Lines>58</Lines>
  <Paragraphs>16</Paragraphs>
  <ScaleCrop>false</ScaleCrop>
  <Company>University of Oslo</Company>
  <LinksUpToDate>false</LinksUpToDate>
  <CharactersWithSpaces>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Lise-Lotte Gundersen</dc:creator>
  <cp:keywords/>
  <dc:description/>
  <cp:lastModifiedBy>Lise-Lotte Gundersen</cp:lastModifiedBy>
  <cp:revision>2</cp:revision>
  <dcterms:created xsi:type="dcterms:W3CDTF">2012-09-24T13:38:00Z</dcterms:created>
  <dcterms:modified xsi:type="dcterms:W3CDTF">2012-09-24T13:38:00Z</dcterms:modified>
</cp:coreProperties>
</file>